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7920A" w14:textId="346D4E77" w:rsidR="00470607" w:rsidRPr="00470607" w:rsidRDefault="00470607" w:rsidP="00470607">
      <w:pPr>
        <w:tabs>
          <w:tab w:val="center" w:pos="4536"/>
          <w:tab w:val="right" w:pos="7938"/>
          <w:tab w:val="right" w:pos="9639"/>
        </w:tabs>
        <w:ind w:right="2"/>
        <w:rPr>
          <w:rFonts w:ascii="Arial" w:hAnsi="Arial" w:cs="Arial"/>
          <w:b/>
          <w:bCs/>
        </w:rPr>
      </w:pPr>
      <w:r w:rsidRPr="00470607">
        <w:rPr>
          <w:rFonts w:ascii="Arial" w:hAnsi="Arial" w:cs="Arial"/>
          <w:b/>
          <w:bCs/>
        </w:rPr>
        <w:t>3GPP TSG RAN WG1 #107-e</w:t>
      </w:r>
      <w:r w:rsidRPr="00470607">
        <w:rPr>
          <w:rFonts w:ascii="Arial" w:hAnsi="Arial" w:cs="Arial"/>
          <w:b/>
          <w:bCs/>
        </w:rPr>
        <w:tab/>
      </w:r>
      <w:r w:rsidRPr="00470607">
        <w:rPr>
          <w:rFonts w:ascii="Arial" w:hAnsi="Arial" w:cs="Arial"/>
          <w:b/>
          <w:bCs/>
        </w:rPr>
        <w:tab/>
      </w:r>
      <w:r w:rsidRPr="00470607">
        <w:rPr>
          <w:rFonts w:ascii="Arial" w:hAnsi="Arial" w:cs="Arial"/>
          <w:b/>
          <w:bCs/>
        </w:rPr>
        <w:tab/>
      </w:r>
      <w:r w:rsidR="00E073B4" w:rsidRPr="00E073B4">
        <w:rPr>
          <w:rFonts w:ascii="Arial" w:hAnsi="Arial" w:cs="Arial"/>
          <w:b/>
          <w:bCs/>
        </w:rPr>
        <w:t>R1-2111914</w:t>
      </w:r>
    </w:p>
    <w:p w14:paraId="5F4A6BB6" w14:textId="77777777" w:rsidR="00470607" w:rsidRPr="00470607" w:rsidRDefault="00470607" w:rsidP="00470607">
      <w:pPr>
        <w:tabs>
          <w:tab w:val="center" w:pos="4536"/>
          <w:tab w:val="right" w:pos="9072"/>
        </w:tabs>
        <w:rPr>
          <w:rFonts w:ascii="Arial" w:eastAsia="MS Mincho" w:hAnsi="Arial" w:cs="Arial"/>
          <w:b/>
          <w:bCs/>
          <w:lang w:eastAsia="ja-JP"/>
        </w:rPr>
      </w:pPr>
      <w:r w:rsidRPr="00470607">
        <w:rPr>
          <w:rFonts w:ascii="Arial" w:eastAsia="MS Mincho" w:hAnsi="Arial" w:cs="Arial"/>
          <w:b/>
          <w:bCs/>
          <w:lang w:eastAsia="ja-JP"/>
        </w:rPr>
        <w:t>e-Meeting, November 11</w:t>
      </w:r>
      <w:r w:rsidRPr="00470607">
        <w:rPr>
          <w:rFonts w:ascii="Arial" w:eastAsia="MS Mincho" w:hAnsi="Arial" w:cs="Arial"/>
          <w:b/>
          <w:bCs/>
          <w:vertAlign w:val="superscript"/>
          <w:lang w:eastAsia="ja-JP"/>
        </w:rPr>
        <w:t>th</w:t>
      </w:r>
      <w:r w:rsidRPr="00470607">
        <w:rPr>
          <w:rFonts w:ascii="Arial" w:eastAsia="MS Mincho" w:hAnsi="Arial" w:cs="Arial"/>
          <w:b/>
          <w:bCs/>
          <w:lang w:eastAsia="ja-JP"/>
        </w:rPr>
        <w:t xml:space="preserve"> – 19</w:t>
      </w:r>
      <w:r w:rsidRPr="00470607">
        <w:rPr>
          <w:rFonts w:ascii="Arial" w:eastAsia="MS Mincho" w:hAnsi="Arial" w:cs="Arial"/>
          <w:b/>
          <w:bCs/>
          <w:vertAlign w:val="superscript"/>
          <w:lang w:eastAsia="ja-JP"/>
        </w:rPr>
        <w:t>th</w:t>
      </w:r>
      <w:r w:rsidRPr="00470607">
        <w:rPr>
          <w:rFonts w:ascii="Arial" w:eastAsia="MS Mincho" w:hAnsi="Arial" w:cs="Arial"/>
          <w:b/>
          <w:bCs/>
          <w:lang w:eastAsia="ja-JP"/>
        </w:rPr>
        <w:t>, 2021</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524DF07F"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16.</w:t>
      </w:r>
      <w:r w:rsidR="006E1A10">
        <w:rPr>
          <w:rFonts w:ascii="Arial" w:hAnsi="Arial" w:cs="Arial"/>
          <w:b/>
          <w:lang w:val="en-US"/>
        </w:rPr>
        <w:t>12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4704C977"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 xml:space="preserve">Views on Rel-17 </w:t>
      </w:r>
      <w:r w:rsidR="006E1A10">
        <w:rPr>
          <w:rFonts w:ascii="Arial" w:hAnsi="Arial" w:cs="Arial"/>
          <w:b/>
          <w:lang w:val="en-US"/>
        </w:rPr>
        <w:t xml:space="preserve">MBS </w:t>
      </w:r>
      <w:r w:rsidR="00BA782E" w:rsidRPr="00BA782E">
        <w:rPr>
          <w:rFonts w:ascii="Arial" w:hAnsi="Arial" w:cs="Arial"/>
          <w:b/>
        </w:rPr>
        <w:t>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703C483B"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 xml:space="preserve">NR </w:t>
      </w:r>
      <w:r w:rsidR="006E5170">
        <w:rPr>
          <w:rFonts w:eastAsia="SimSun"/>
          <w:noProof/>
          <w:sz w:val="20"/>
          <w:szCs w:val="20"/>
          <w:lang w:val="en-US" w:eastAsia="en-US"/>
        </w:rPr>
        <w:t>MBS</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48ECB996" w14:textId="055DF1B4" w:rsidR="006F7479" w:rsidRDefault="00141B64" w:rsidP="000640B4">
      <w:pPr>
        <w:spacing w:before="120" w:after="120"/>
        <w:rPr>
          <w:b/>
          <w:bCs/>
          <w:color w:val="000000"/>
          <w:sz w:val="20"/>
          <w:szCs w:val="20"/>
          <w:u w:val="single"/>
          <w:lang w:val="en-US"/>
        </w:rPr>
      </w:pPr>
      <w:r w:rsidRPr="00141B64">
        <w:rPr>
          <w:b/>
          <w:bCs/>
          <w:color w:val="000000"/>
          <w:sz w:val="20"/>
          <w:szCs w:val="20"/>
          <w:u w:val="single"/>
        </w:rPr>
        <w:t>Dynamic scheduling for multicast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141B64" w:rsidRPr="005D6B8A" w14:paraId="5DF938A2"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4846A556" w14:textId="44963BA0" w:rsidR="00141B64" w:rsidRPr="00141B64" w:rsidRDefault="00141B64" w:rsidP="00141B64">
            <w:pPr>
              <w:pStyle w:val="TAL"/>
              <w:rPr>
                <w:rFonts w:cs="Arial"/>
                <w:szCs w:val="18"/>
                <w:highlight w:val="yellow"/>
                <w:lang w:eastAsia="ja-JP"/>
              </w:rPr>
            </w:pPr>
            <w:r w:rsidRPr="00141B64">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59419EB8" w14:textId="358AA4DF" w:rsidR="00141B64" w:rsidRPr="00141B64" w:rsidRDefault="00141B64" w:rsidP="00141B64">
            <w:pPr>
              <w:pStyle w:val="TAL"/>
              <w:rPr>
                <w:rFonts w:cs="Arial"/>
                <w:szCs w:val="18"/>
                <w:highlight w:val="yellow"/>
                <w:lang w:eastAsia="ja-JP"/>
              </w:rPr>
            </w:pPr>
            <w:r w:rsidRPr="00141B64">
              <w:rPr>
                <w:rFonts w:cs="Arial"/>
                <w:szCs w:val="18"/>
              </w:rPr>
              <w:t>33-2</w:t>
            </w:r>
          </w:p>
        </w:tc>
        <w:tc>
          <w:tcPr>
            <w:tcW w:w="1312" w:type="dxa"/>
            <w:tcBorders>
              <w:top w:val="single" w:sz="4" w:space="0" w:color="auto"/>
              <w:left w:val="single" w:sz="4" w:space="0" w:color="auto"/>
              <w:bottom w:val="single" w:sz="4" w:space="0" w:color="auto"/>
              <w:right w:val="single" w:sz="4" w:space="0" w:color="auto"/>
            </w:tcBorders>
          </w:tcPr>
          <w:p w14:paraId="4572E7D0" w14:textId="18FA80C5" w:rsidR="00141B64" w:rsidRPr="00141B64" w:rsidRDefault="00141B64" w:rsidP="00141B64">
            <w:pPr>
              <w:pStyle w:val="TAL"/>
              <w:rPr>
                <w:rFonts w:eastAsia="SimSun" w:cs="Arial"/>
                <w:szCs w:val="18"/>
                <w:highlight w:val="yellow"/>
              </w:rPr>
            </w:pPr>
            <w:r w:rsidRPr="00141B64">
              <w:rPr>
                <w:rFonts w:eastAsia="SimSun" w:cs="Arial"/>
                <w:szCs w:val="18"/>
              </w:rPr>
              <w:t>Dynamic scheduling for multicast</w:t>
            </w:r>
          </w:p>
        </w:tc>
        <w:tc>
          <w:tcPr>
            <w:tcW w:w="5361" w:type="dxa"/>
            <w:tcBorders>
              <w:top w:val="single" w:sz="4" w:space="0" w:color="auto"/>
              <w:left w:val="single" w:sz="4" w:space="0" w:color="auto"/>
              <w:bottom w:val="single" w:sz="4" w:space="0" w:color="auto"/>
              <w:right w:val="single" w:sz="4" w:space="0" w:color="auto"/>
            </w:tcBorders>
          </w:tcPr>
          <w:p w14:paraId="4A4BF534" w14:textId="77777777" w:rsidR="00141B64" w:rsidRPr="00141B64" w:rsidRDefault="00141B64" w:rsidP="00141B64">
            <w:pPr>
              <w:pStyle w:val="ListParagraph"/>
              <w:numPr>
                <w:ilvl w:val="0"/>
                <w:numId w:val="22"/>
              </w:numPr>
              <w:autoSpaceDE w:val="0"/>
              <w:autoSpaceDN w:val="0"/>
              <w:adjustRightInd w:val="0"/>
              <w:snapToGrid w:val="0"/>
              <w:spacing w:afterLines="50" w:after="120"/>
              <w:contextualSpacing/>
              <w:jc w:val="both"/>
              <w:rPr>
                <w:rFonts w:ascii="Arial" w:hAnsi="Arial" w:cs="Arial"/>
                <w:sz w:val="18"/>
                <w:szCs w:val="18"/>
                <w:highlight w:val="yellow"/>
              </w:rPr>
            </w:pPr>
            <w:r w:rsidRPr="00141B64">
              <w:rPr>
                <w:rFonts w:ascii="Arial" w:hAnsi="Arial" w:cs="Arial"/>
                <w:sz w:val="18"/>
                <w:szCs w:val="18"/>
                <w:highlight w:val="yellow"/>
              </w:rPr>
              <w:t>Support</w:t>
            </w:r>
            <w:r w:rsidRPr="00141B64">
              <w:rPr>
                <w:rFonts w:ascii="Arial" w:eastAsiaTheme="minorEastAsia" w:hAnsi="Arial" w:cs="Arial"/>
                <w:sz w:val="18"/>
                <w:szCs w:val="18"/>
                <w:highlight w:val="yellow"/>
                <w:lang w:eastAsia="zh-CN"/>
              </w:rPr>
              <w:t xml:space="preserve"> of gr</w:t>
            </w:r>
            <w:r w:rsidRPr="00141B64">
              <w:rPr>
                <w:rFonts w:ascii="Arial" w:hAnsi="Arial" w:cs="Arial"/>
                <w:sz w:val="18"/>
                <w:szCs w:val="18"/>
                <w:highlight w:val="yellow"/>
              </w:rPr>
              <w:t>oup-common PDCCH/PDSCH with CRC scrambled by G-RNTI</w:t>
            </w:r>
            <w:r w:rsidRPr="00141B64">
              <w:rPr>
                <w:rFonts w:ascii="Arial" w:eastAsiaTheme="minorEastAsia" w:hAnsi="Arial" w:cs="Arial"/>
                <w:sz w:val="18"/>
                <w:szCs w:val="18"/>
                <w:highlight w:val="yellow"/>
                <w:lang w:eastAsia="zh-CN"/>
              </w:rPr>
              <w:t>.</w:t>
            </w:r>
          </w:p>
          <w:p w14:paraId="5F0AA8BA" w14:textId="77777777" w:rsidR="00141B64" w:rsidRPr="00141B64" w:rsidRDefault="00141B64" w:rsidP="00141B64">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141B64">
              <w:rPr>
                <w:rFonts w:ascii="Arial" w:eastAsiaTheme="minorEastAsia" w:hAnsi="Arial" w:cs="Arial"/>
                <w:sz w:val="18"/>
                <w:szCs w:val="18"/>
                <w:highlight w:val="yellow"/>
                <w:lang w:eastAsia="zh-CN"/>
              </w:rPr>
              <w:t>Support of CFR configuration for multicast.</w:t>
            </w:r>
          </w:p>
          <w:p w14:paraId="36F7C36F" w14:textId="77777777" w:rsidR="00141B64" w:rsidRPr="00141B64" w:rsidRDefault="00141B64" w:rsidP="00141B64">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141B64">
              <w:rPr>
                <w:rFonts w:ascii="Arial" w:eastAsiaTheme="minorEastAsia" w:hAnsi="Arial" w:cs="Arial"/>
                <w:sz w:val="18"/>
                <w:szCs w:val="18"/>
                <w:highlight w:val="yellow"/>
                <w:lang w:eastAsia="zh-CN"/>
              </w:rPr>
              <w:t>Support of CORESET and common search space configuration for multicast.</w:t>
            </w:r>
          </w:p>
          <w:p w14:paraId="5A114753" w14:textId="77777777" w:rsidR="00141B64" w:rsidRPr="00141B64" w:rsidRDefault="00141B64" w:rsidP="00141B64">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141B64">
              <w:rPr>
                <w:rFonts w:ascii="Arial" w:eastAsiaTheme="minorEastAsia" w:hAnsi="Arial" w:cs="Arial"/>
                <w:sz w:val="18"/>
                <w:szCs w:val="18"/>
                <w:highlight w:val="yellow"/>
                <w:lang w:eastAsia="zh-CN"/>
              </w:rPr>
              <w:t>Support of DCI format 1_0 / 1_1 with CRC scrambled with G-RNTI for multicast.</w:t>
            </w:r>
          </w:p>
          <w:p w14:paraId="63EA185C" w14:textId="77777777" w:rsidR="00141B64" w:rsidRPr="00141B64" w:rsidRDefault="00141B64" w:rsidP="00141B64">
            <w:pPr>
              <w:pStyle w:val="ListParagraph"/>
              <w:numPr>
                <w:ilvl w:val="0"/>
                <w:numId w:val="22"/>
              </w:numPr>
              <w:rPr>
                <w:rFonts w:ascii="Arial" w:hAnsi="Arial" w:cs="Arial"/>
                <w:sz w:val="18"/>
                <w:szCs w:val="18"/>
                <w:highlight w:val="yellow"/>
              </w:rPr>
            </w:pPr>
            <w:r w:rsidRPr="00141B64">
              <w:rPr>
                <w:rFonts w:ascii="Arial" w:hAnsi="Arial" w:cs="Arial"/>
                <w:sz w:val="18"/>
                <w:szCs w:val="18"/>
                <w:highlight w:val="yellow"/>
              </w:rPr>
              <w:t xml:space="preserve">Support of inter-slot TDM between unicast PDSCH and group-common PDSCH in different slots. </w:t>
            </w:r>
          </w:p>
          <w:p w14:paraId="26B58021" w14:textId="77777777" w:rsidR="00141B64" w:rsidRPr="00141B64" w:rsidRDefault="00141B64" w:rsidP="00141B64">
            <w:pPr>
              <w:pStyle w:val="ListParagraph"/>
              <w:numPr>
                <w:ilvl w:val="0"/>
                <w:numId w:val="22"/>
              </w:numPr>
              <w:rPr>
                <w:rFonts w:ascii="Arial" w:hAnsi="Arial" w:cs="Arial"/>
                <w:sz w:val="18"/>
                <w:szCs w:val="18"/>
                <w:highlight w:val="yellow"/>
              </w:rPr>
            </w:pPr>
            <w:r w:rsidRPr="00141B64">
              <w:rPr>
                <w:rFonts w:ascii="Arial" w:hAnsi="Arial" w:cs="Arial"/>
                <w:sz w:val="18"/>
                <w:szCs w:val="18"/>
                <w:highlight w:val="yellow"/>
              </w:rPr>
              <w:t xml:space="preserve">Support ACK/NACK based HARQ-ACK feedback, and support enabling/disabling ACK/NACK based HARQ-ACK feedback configured by RRC signaling. </w:t>
            </w:r>
          </w:p>
          <w:p w14:paraId="1C012B63" w14:textId="77777777" w:rsidR="00141B64" w:rsidRPr="00141B64" w:rsidRDefault="00141B64" w:rsidP="00141B64">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141B64">
              <w:rPr>
                <w:rFonts w:ascii="Arial" w:hAnsi="Arial" w:cs="Arial"/>
                <w:sz w:val="18"/>
                <w:szCs w:val="18"/>
                <w:highlight w:val="yellow"/>
              </w:rPr>
              <w:t>Support PTM retransmission for multicast.</w:t>
            </w:r>
          </w:p>
          <w:p w14:paraId="73EA2DAF" w14:textId="77777777" w:rsidR="00141B64" w:rsidRPr="00141B64" w:rsidRDefault="00141B64" w:rsidP="00141B64">
            <w:pPr>
              <w:pStyle w:val="ListParagraph"/>
              <w:numPr>
                <w:ilvl w:val="0"/>
                <w:numId w:val="22"/>
              </w:numPr>
              <w:autoSpaceDE w:val="0"/>
              <w:autoSpaceDN w:val="0"/>
              <w:adjustRightInd w:val="0"/>
              <w:snapToGrid w:val="0"/>
              <w:contextualSpacing/>
              <w:jc w:val="both"/>
              <w:rPr>
                <w:rFonts w:ascii="Arial" w:hAnsi="Arial" w:cs="Arial"/>
                <w:sz w:val="18"/>
                <w:szCs w:val="18"/>
                <w:highlight w:val="yellow"/>
              </w:rPr>
            </w:pPr>
            <w:r w:rsidRPr="00141B64">
              <w:rPr>
                <w:rFonts w:ascii="Arial" w:hAnsi="Arial" w:cs="Arial"/>
                <w:sz w:val="18"/>
                <w:szCs w:val="18"/>
                <w:highlight w:val="yellow"/>
              </w:rPr>
              <w:t>Support PTP retransmission for multicast.</w:t>
            </w:r>
          </w:p>
          <w:p w14:paraId="37A8D072" w14:textId="79E77FAB" w:rsidR="00141B64" w:rsidRPr="00141B64" w:rsidRDefault="00141B64" w:rsidP="00141B64">
            <w:pPr>
              <w:autoSpaceDE w:val="0"/>
              <w:autoSpaceDN w:val="0"/>
              <w:adjustRightInd w:val="0"/>
              <w:snapToGrid w:val="0"/>
              <w:contextualSpacing/>
              <w:jc w:val="both"/>
              <w:rPr>
                <w:rFonts w:ascii="Arial" w:hAnsi="Arial" w:cs="Arial"/>
                <w:sz w:val="18"/>
                <w:szCs w:val="18"/>
                <w:highlight w:val="yellow"/>
              </w:rPr>
            </w:pPr>
            <w:r w:rsidRPr="00141B64">
              <w:rPr>
                <w:rFonts w:ascii="Arial" w:hAnsi="Arial" w:cs="Arial"/>
                <w:sz w:val="18"/>
                <w:szCs w:val="18"/>
                <w:highlight w:val="yellow"/>
              </w:rPr>
              <w:t>FFS whether/how to separate the above capabilities from FG 33-2</w:t>
            </w:r>
          </w:p>
        </w:tc>
        <w:tc>
          <w:tcPr>
            <w:tcW w:w="1074" w:type="dxa"/>
            <w:tcBorders>
              <w:top w:val="single" w:sz="4" w:space="0" w:color="auto"/>
              <w:left w:val="single" w:sz="4" w:space="0" w:color="auto"/>
              <w:bottom w:val="single" w:sz="4" w:space="0" w:color="auto"/>
              <w:right w:val="single" w:sz="4" w:space="0" w:color="auto"/>
            </w:tcBorders>
          </w:tcPr>
          <w:p w14:paraId="62516A32" w14:textId="4119AEF1" w:rsidR="00141B64" w:rsidRPr="00141B64" w:rsidRDefault="00141B64" w:rsidP="00141B64">
            <w:pPr>
              <w:pStyle w:val="TAL"/>
              <w:rPr>
                <w:rFonts w:eastAsia="MS Mincho" w:cs="Arial"/>
                <w:szCs w:val="18"/>
                <w:highlight w:val="yellow"/>
                <w:lang w:eastAsia="ja-JP"/>
              </w:rPr>
            </w:pPr>
          </w:p>
        </w:tc>
        <w:tc>
          <w:tcPr>
            <w:tcW w:w="722" w:type="dxa"/>
            <w:tcBorders>
              <w:top w:val="single" w:sz="4" w:space="0" w:color="auto"/>
              <w:left w:val="single" w:sz="4" w:space="0" w:color="auto"/>
              <w:bottom w:val="single" w:sz="4" w:space="0" w:color="auto"/>
              <w:right w:val="single" w:sz="4" w:space="0" w:color="auto"/>
            </w:tcBorders>
          </w:tcPr>
          <w:p w14:paraId="6863F6A0" w14:textId="27628DA7" w:rsidR="00141B64" w:rsidRPr="00141B64" w:rsidRDefault="00141B64" w:rsidP="00141B64">
            <w:pPr>
              <w:pStyle w:val="TAL"/>
              <w:rPr>
                <w:rFonts w:eastAsia="MS Mincho" w:cs="Arial"/>
                <w:szCs w:val="18"/>
                <w:highlight w:val="yellow"/>
                <w:lang w:eastAsia="ja-JP"/>
              </w:rPr>
            </w:pPr>
            <w:r w:rsidRPr="00141B64">
              <w:rPr>
                <w:rFonts w:cs="Arial"/>
                <w:szCs w:val="18"/>
              </w:rPr>
              <w:t>Yes</w:t>
            </w:r>
          </w:p>
        </w:tc>
      </w:tr>
    </w:tbl>
    <w:p w14:paraId="6D94702D" w14:textId="05D5142D" w:rsidR="00A766A8" w:rsidRDefault="006F4DAB" w:rsidP="000640B4">
      <w:pPr>
        <w:spacing w:before="120" w:after="120"/>
        <w:rPr>
          <w:color w:val="000000"/>
          <w:sz w:val="20"/>
          <w:szCs w:val="20"/>
          <w:lang w:val="en-US"/>
        </w:rPr>
      </w:pPr>
      <w:r>
        <w:rPr>
          <w:color w:val="000000"/>
          <w:sz w:val="20"/>
          <w:szCs w:val="20"/>
          <w:lang w:val="en-US"/>
        </w:rPr>
        <w:t xml:space="preserve">For component 6 Support ACK/NACK based HARQ-ACK feedback, </w:t>
      </w:r>
      <w:r w:rsidR="00A766A8">
        <w:rPr>
          <w:color w:val="000000"/>
          <w:sz w:val="20"/>
          <w:szCs w:val="20"/>
          <w:lang w:val="en-US"/>
        </w:rPr>
        <w:t>it would be preferred this component is treated as an independent FG, the fundamental function for multicast service is receiving the multicast data without HARQ feedback, any feedback mode is the enhanced feature which is subjected to UE capability. In additional, supporting enable/disabling HARQ-ACK feedback is another UE feature.</w:t>
      </w:r>
    </w:p>
    <w:p w14:paraId="1AD5EDF9" w14:textId="5A73A6D6" w:rsidR="009E27F2" w:rsidRDefault="00891B17" w:rsidP="000640B4">
      <w:pPr>
        <w:spacing w:before="120" w:after="120"/>
        <w:rPr>
          <w:color w:val="000000"/>
          <w:sz w:val="20"/>
          <w:szCs w:val="20"/>
          <w:lang w:val="en-US"/>
        </w:rPr>
      </w:pPr>
      <w:r>
        <w:rPr>
          <w:color w:val="000000"/>
          <w:sz w:val="20"/>
          <w:szCs w:val="20"/>
          <w:lang w:val="en-US"/>
        </w:rPr>
        <w:t>For component 8 Support PTP re-transmission for multicast, this component can be removed from FG32-2 as independent FG</w:t>
      </w:r>
      <w:r w:rsidR="009E27F2">
        <w:rPr>
          <w:color w:val="000000"/>
          <w:sz w:val="20"/>
          <w:szCs w:val="20"/>
          <w:lang w:val="en-US"/>
        </w:rPr>
        <w:t>.</w:t>
      </w:r>
      <w:r>
        <w:rPr>
          <w:color w:val="000000"/>
          <w:sz w:val="20"/>
          <w:szCs w:val="20"/>
          <w:lang w:val="en-US"/>
        </w:rPr>
        <w:t xml:space="preserve"> PTM is the basic function for multicast, </w:t>
      </w:r>
      <w:r w:rsidR="009E27F2">
        <w:rPr>
          <w:color w:val="000000"/>
          <w:sz w:val="20"/>
          <w:szCs w:val="20"/>
          <w:lang w:val="en-US"/>
        </w:rPr>
        <w:t xml:space="preserve">if </w:t>
      </w:r>
      <w:r>
        <w:rPr>
          <w:color w:val="000000"/>
          <w:sz w:val="20"/>
          <w:szCs w:val="20"/>
          <w:lang w:val="en-US"/>
        </w:rPr>
        <w:t xml:space="preserve">re-transmission </w:t>
      </w:r>
      <w:r w:rsidR="009E27F2">
        <w:rPr>
          <w:color w:val="000000"/>
          <w:sz w:val="20"/>
          <w:szCs w:val="20"/>
          <w:lang w:val="en-US"/>
        </w:rPr>
        <w:t xml:space="preserve">is </w:t>
      </w:r>
      <w:r>
        <w:rPr>
          <w:color w:val="000000"/>
          <w:sz w:val="20"/>
          <w:szCs w:val="20"/>
          <w:lang w:val="en-US"/>
        </w:rPr>
        <w:t>via PTP</w:t>
      </w:r>
      <w:r w:rsidR="009E27F2">
        <w:rPr>
          <w:color w:val="000000"/>
          <w:sz w:val="20"/>
          <w:szCs w:val="20"/>
          <w:lang w:val="en-US"/>
        </w:rPr>
        <w:t>, several issues are still on discussion, e.g., d</w:t>
      </w:r>
      <w:r w:rsidR="009E27F2" w:rsidRPr="009E27F2">
        <w:rPr>
          <w:bCs/>
          <w:color w:val="000000"/>
          <w:sz w:val="20"/>
          <w:szCs w:val="20"/>
          <w:lang w:val="en-US"/>
        </w:rPr>
        <w:t xml:space="preserve">ifferentiation </w:t>
      </w:r>
      <w:r w:rsidR="009E27F2" w:rsidRPr="009E27F2">
        <w:rPr>
          <w:bCs/>
          <w:color w:val="000000"/>
          <w:sz w:val="20"/>
          <w:szCs w:val="20"/>
        </w:rPr>
        <w:t xml:space="preserve">PTP for unicast </w:t>
      </w:r>
      <w:r w:rsidR="009E27F2" w:rsidRPr="009E27F2">
        <w:rPr>
          <w:bCs/>
          <w:color w:val="000000"/>
          <w:sz w:val="20"/>
          <w:szCs w:val="20"/>
          <w:lang w:val="en-US"/>
        </w:rPr>
        <w:t>and</w:t>
      </w:r>
      <w:r w:rsidR="009E27F2" w:rsidRPr="009E27F2">
        <w:rPr>
          <w:bCs/>
          <w:color w:val="000000"/>
          <w:sz w:val="20"/>
          <w:szCs w:val="20"/>
        </w:rPr>
        <w:t xml:space="preserve"> PTP retransmission of PTM</w:t>
      </w:r>
      <w:r w:rsidR="009E27F2">
        <w:rPr>
          <w:bCs/>
          <w:color w:val="000000"/>
          <w:sz w:val="20"/>
          <w:szCs w:val="20"/>
          <w:lang w:val="en-US"/>
        </w:rPr>
        <w:t xml:space="preserve">, LBRM/TBS determination for </w:t>
      </w:r>
      <w:r w:rsidR="006F4DAB">
        <w:rPr>
          <w:bCs/>
          <w:color w:val="000000"/>
          <w:sz w:val="20"/>
          <w:szCs w:val="20"/>
          <w:lang w:val="en-US"/>
        </w:rPr>
        <w:t xml:space="preserve">PTP </w:t>
      </w:r>
      <w:r w:rsidR="009E27F2">
        <w:rPr>
          <w:bCs/>
          <w:color w:val="000000"/>
          <w:sz w:val="20"/>
          <w:szCs w:val="20"/>
          <w:lang w:val="en-US"/>
        </w:rPr>
        <w:t>re-transmission</w:t>
      </w:r>
      <w:r w:rsidR="006F4DAB">
        <w:rPr>
          <w:bCs/>
          <w:color w:val="000000"/>
          <w:sz w:val="20"/>
          <w:szCs w:val="20"/>
          <w:lang w:val="en-US"/>
        </w:rPr>
        <w:t>. Additional capability would be required for UE to support PTP retransmission.</w:t>
      </w:r>
    </w:p>
    <w:p w14:paraId="080880DE" w14:textId="3E2EB476" w:rsidR="00160DD2" w:rsidRDefault="005D6B8A" w:rsidP="005D6B8A">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 xml:space="preserve">: </w:t>
      </w:r>
      <w:r w:rsidR="00160DD2">
        <w:rPr>
          <w:b/>
          <w:bCs/>
          <w:color w:val="000000"/>
          <w:sz w:val="20"/>
          <w:szCs w:val="20"/>
          <w:lang w:val="en-US"/>
        </w:rPr>
        <w:t>Support</w:t>
      </w:r>
      <w:r w:rsidR="0011070A">
        <w:rPr>
          <w:b/>
          <w:bCs/>
          <w:color w:val="000000"/>
          <w:sz w:val="20"/>
          <w:szCs w:val="20"/>
          <w:lang w:val="en-US"/>
        </w:rPr>
        <w:t>ing</w:t>
      </w:r>
      <w:r w:rsidR="00160DD2">
        <w:rPr>
          <w:b/>
          <w:bCs/>
          <w:color w:val="000000"/>
          <w:sz w:val="20"/>
          <w:szCs w:val="20"/>
          <w:lang w:val="en-US"/>
        </w:rPr>
        <w:t xml:space="preserve"> the following components as independent FG from FG33-2, </w:t>
      </w:r>
    </w:p>
    <w:p w14:paraId="2DDCA664" w14:textId="61CB4051" w:rsidR="00160DD2" w:rsidRPr="00160DD2" w:rsidRDefault="00160DD2" w:rsidP="00160DD2">
      <w:pPr>
        <w:pStyle w:val="ListParagraph"/>
        <w:numPr>
          <w:ilvl w:val="0"/>
          <w:numId w:val="24"/>
        </w:numPr>
        <w:spacing w:before="120" w:after="120"/>
        <w:rPr>
          <w:b/>
          <w:bCs/>
          <w:color w:val="000000"/>
          <w:sz w:val="20"/>
          <w:szCs w:val="20"/>
          <w:lang w:val="en-US"/>
        </w:rPr>
      </w:pPr>
      <w:r w:rsidRPr="00160DD2">
        <w:rPr>
          <w:b/>
          <w:bCs/>
          <w:iCs/>
          <w:color w:val="000000"/>
          <w:sz w:val="20"/>
          <w:szCs w:val="20"/>
        </w:rPr>
        <w:t>Support of PTP retransmission for multicast</w:t>
      </w:r>
    </w:p>
    <w:p w14:paraId="587B5A65" w14:textId="55AD4F2D" w:rsidR="00160DD2" w:rsidRPr="00160DD2" w:rsidRDefault="00160DD2" w:rsidP="00160DD2">
      <w:pPr>
        <w:pStyle w:val="ListParagraph"/>
        <w:numPr>
          <w:ilvl w:val="0"/>
          <w:numId w:val="24"/>
        </w:numPr>
        <w:spacing w:before="120" w:after="120"/>
        <w:rPr>
          <w:b/>
          <w:bCs/>
          <w:color w:val="000000"/>
          <w:sz w:val="20"/>
          <w:szCs w:val="20"/>
          <w:lang w:val="en-US"/>
        </w:rPr>
      </w:pPr>
      <w:r w:rsidRPr="00160DD2">
        <w:rPr>
          <w:b/>
          <w:bCs/>
          <w:iCs/>
          <w:color w:val="000000"/>
          <w:sz w:val="20"/>
          <w:szCs w:val="20"/>
        </w:rPr>
        <w:t xml:space="preserve">Support of ACK/NACK based HARQ-ACK feedback </w:t>
      </w:r>
    </w:p>
    <w:p w14:paraId="7EC47F5B" w14:textId="6C9FCC65" w:rsidR="00160DD2" w:rsidRPr="00160DD2" w:rsidRDefault="00160DD2" w:rsidP="00160DD2">
      <w:pPr>
        <w:pStyle w:val="ListParagraph"/>
        <w:numPr>
          <w:ilvl w:val="0"/>
          <w:numId w:val="24"/>
        </w:numPr>
        <w:spacing w:before="120" w:after="120"/>
        <w:rPr>
          <w:b/>
          <w:bCs/>
          <w:color w:val="000000"/>
          <w:sz w:val="20"/>
          <w:szCs w:val="20"/>
          <w:lang w:val="en-US"/>
        </w:rPr>
      </w:pPr>
      <w:r>
        <w:rPr>
          <w:b/>
          <w:bCs/>
          <w:iCs/>
          <w:color w:val="000000"/>
          <w:sz w:val="20"/>
          <w:szCs w:val="20"/>
          <w:lang w:val="en-US"/>
        </w:rPr>
        <w:t>S</w:t>
      </w:r>
      <w:r w:rsidRPr="00160DD2">
        <w:rPr>
          <w:b/>
          <w:bCs/>
          <w:iCs/>
          <w:color w:val="000000"/>
          <w:sz w:val="20"/>
          <w:szCs w:val="20"/>
        </w:rPr>
        <w:t>upport of enabling/disabling ACK/NACK based HARQ-ACK feedback configured by RRC signalling</w:t>
      </w:r>
    </w:p>
    <w:p w14:paraId="04D9B538" w14:textId="23B6DA60" w:rsidR="005D6B8A" w:rsidRDefault="005D6B8A" w:rsidP="000640B4">
      <w:pPr>
        <w:spacing w:before="120" w:after="120"/>
        <w:rPr>
          <w:color w:val="000000"/>
          <w:sz w:val="20"/>
          <w:szCs w:val="20"/>
          <w:lang w:val="en-US"/>
        </w:rPr>
      </w:pPr>
    </w:p>
    <w:p w14:paraId="73D04969" w14:textId="7992F9E9" w:rsidR="003D70F7" w:rsidRDefault="003D70F7" w:rsidP="003D70F7">
      <w:pPr>
        <w:spacing w:before="120" w:after="120"/>
        <w:rPr>
          <w:b/>
          <w:bCs/>
          <w:color w:val="000000"/>
          <w:sz w:val="20"/>
          <w:szCs w:val="20"/>
          <w:u w:val="single"/>
          <w:lang w:val="en-US"/>
        </w:rPr>
      </w:pPr>
      <w:r>
        <w:rPr>
          <w:b/>
          <w:bCs/>
          <w:color w:val="000000"/>
          <w:sz w:val="20"/>
          <w:szCs w:val="20"/>
          <w:u w:val="single"/>
          <w:lang w:val="en-US"/>
        </w:rPr>
        <w:lastRenderedPageBreak/>
        <w:t>Slot level repetition</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3D70F7" w:rsidRPr="005D6B8A" w14:paraId="1C6E68FA"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2D61F7E9" w14:textId="77777777" w:rsidR="003D70F7" w:rsidRPr="005D6B8A" w:rsidRDefault="003D70F7"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227060EA" w14:textId="77777777" w:rsidR="003D70F7" w:rsidRPr="005D6B8A" w:rsidRDefault="003D70F7"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4C42BE7C" w14:textId="77777777" w:rsidR="003D70F7" w:rsidRPr="005D6B8A" w:rsidRDefault="003D70F7"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37926DD8" w14:textId="77777777" w:rsidR="003D70F7" w:rsidRPr="005D6B8A" w:rsidRDefault="003D70F7"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078CC64C" w14:textId="77777777" w:rsidR="003D70F7" w:rsidRPr="005D6B8A" w:rsidRDefault="003D70F7"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3EA00862" w14:textId="77777777" w:rsidR="003D70F7" w:rsidRPr="005D6B8A" w:rsidRDefault="003D70F7" w:rsidP="00F53BA5">
            <w:pPr>
              <w:pStyle w:val="TAH"/>
              <w:rPr>
                <w:rFonts w:cs="Arial"/>
                <w:szCs w:val="18"/>
              </w:rPr>
            </w:pPr>
            <w:r w:rsidRPr="005D6B8A">
              <w:rPr>
                <w:rFonts w:cs="Arial"/>
                <w:szCs w:val="18"/>
              </w:rPr>
              <w:t>Need for the gNB to know if the feature is supported</w:t>
            </w:r>
          </w:p>
        </w:tc>
      </w:tr>
      <w:tr w:rsidR="003D70F7" w:rsidRPr="005D6B8A" w14:paraId="4F64A981"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52BDFC56" w14:textId="1379E2D7" w:rsidR="003D70F7" w:rsidRPr="003D70F7" w:rsidRDefault="003D70F7" w:rsidP="003D70F7">
            <w:pPr>
              <w:pStyle w:val="TAL"/>
              <w:rPr>
                <w:rFonts w:cs="Arial"/>
                <w:szCs w:val="18"/>
                <w:highlight w:val="yellow"/>
                <w:lang w:eastAsia="ja-JP"/>
              </w:rPr>
            </w:pPr>
            <w:r w:rsidRPr="003D70F7">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5D864DF3" w14:textId="0ADD0B8E" w:rsidR="003D70F7" w:rsidRPr="003D70F7" w:rsidRDefault="003D70F7" w:rsidP="003D70F7">
            <w:pPr>
              <w:pStyle w:val="TAL"/>
              <w:rPr>
                <w:rFonts w:cs="Arial"/>
                <w:szCs w:val="18"/>
                <w:highlight w:val="yellow"/>
                <w:lang w:eastAsia="ja-JP"/>
              </w:rPr>
            </w:pPr>
            <w:r w:rsidRPr="003D70F7">
              <w:rPr>
                <w:rFonts w:cs="Arial"/>
                <w:szCs w:val="18"/>
              </w:rPr>
              <w:t>33-3-1</w:t>
            </w:r>
          </w:p>
        </w:tc>
        <w:tc>
          <w:tcPr>
            <w:tcW w:w="1312" w:type="dxa"/>
            <w:tcBorders>
              <w:top w:val="single" w:sz="4" w:space="0" w:color="auto"/>
              <w:left w:val="single" w:sz="4" w:space="0" w:color="auto"/>
              <w:bottom w:val="single" w:sz="4" w:space="0" w:color="auto"/>
              <w:right w:val="single" w:sz="4" w:space="0" w:color="auto"/>
            </w:tcBorders>
          </w:tcPr>
          <w:p w14:paraId="046953E6" w14:textId="6D480126" w:rsidR="003D70F7" w:rsidRPr="003D70F7" w:rsidRDefault="003D70F7" w:rsidP="003D70F7">
            <w:pPr>
              <w:pStyle w:val="TAL"/>
              <w:rPr>
                <w:rFonts w:eastAsia="SimSun" w:cs="Arial"/>
                <w:szCs w:val="18"/>
                <w:highlight w:val="yellow"/>
              </w:rPr>
            </w:pPr>
            <w:r w:rsidRPr="003D70F7">
              <w:rPr>
                <w:rFonts w:cs="Arial"/>
              </w:rPr>
              <w:t>Slot-level repetition for group-common PDSCH</w:t>
            </w:r>
          </w:p>
        </w:tc>
        <w:tc>
          <w:tcPr>
            <w:tcW w:w="5361" w:type="dxa"/>
            <w:tcBorders>
              <w:top w:val="single" w:sz="4" w:space="0" w:color="auto"/>
              <w:left w:val="single" w:sz="4" w:space="0" w:color="auto"/>
              <w:bottom w:val="single" w:sz="4" w:space="0" w:color="auto"/>
              <w:right w:val="single" w:sz="4" w:space="0" w:color="auto"/>
            </w:tcBorders>
          </w:tcPr>
          <w:p w14:paraId="6A8148F4" w14:textId="77777777" w:rsidR="003D70F7" w:rsidRPr="003D70F7" w:rsidRDefault="003D70F7" w:rsidP="003D70F7">
            <w:pPr>
              <w:pStyle w:val="ListParagraph"/>
              <w:numPr>
                <w:ilvl w:val="0"/>
                <w:numId w:val="25"/>
              </w:numPr>
              <w:autoSpaceDE w:val="0"/>
              <w:autoSpaceDN w:val="0"/>
              <w:adjustRightInd w:val="0"/>
              <w:snapToGrid w:val="0"/>
              <w:spacing w:afterLines="50" w:after="120"/>
              <w:contextualSpacing/>
              <w:jc w:val="both"/>
              <w:rPr>
                <w:rFonts w:ascii="Arial" w:hAnsi="Arial" w:cs="Arial"/>
                <w:sz w:val="18"/>
                <w:szCs w:val="18"/>
                <w:highlight w:val="yellow"/>
              </w:rPr>
            </w:pPr>
            <w:r w:rsidRPr="003D70F7">
              <w:rPr>
                <w:rFonts w:ascii="Arial" w:hAnsi="Arial" w:cs="Arial"/>
                <w:sz w:val="18"/>
                <w:szCs w:val="18"/>
                <w:highlight w:val="yellow"/>
              </w:rPr>
              <w:t>Support slot-level repetition for group-common PDSCH for multicast.</w:t>
            </w:r>
          </w:p>
          <w:p w14:paraId="12362D00" w14:textId="7CD8B10C" w:rsidR="003D70F7" w:rsidRPr="003D70F7" w:rsidRDefault="003D70F7" w:rsidP="003D70F7">
            <w:pPr>
              <w:autoSpaceDE w:val="0"/>
              <w:autoSpaceDN w:val="0"/>
              <w:adjustRightInd w:val="0"/>
              <w:snapToGrid w:val="0"/>
              <w:contextualSpacing/>
              <w:jc w:val="both"/>
              <w:rPr>
                <w:rFonts w:ascii="Arial" w:hAnsi="Arial" w:cs="Arial"/>
                <w:sz w:val="18"/>
                <w:szCs w:val="18"/>
                <w:highlight w:val="yellow"/>
              </w:rPr>
            </w:pPr>
            <w:r w:rsidRPr="003D70F7">
              <w:rPr>
                <w:rFonts w:ascii="Arial" w:hAnsi="Arial" w:cs="Arial"/>
                <w:sz w:val="18"/>
                <w:szCs w:val="18"/>
                <w:highlight w:val="yellow"/>
              </w:rPr>
              <w:t>FFS whether to split FG 33-1-1 into two FGs for semi-static slot-level repetition and dynamic slot-level repetition</w:t>
            </w:r>
          </w:p>
        </w:tc>
        <w:tc>
          <w:tcPr>
            <w:tcW w:w="1074" w:type="dxa"/>
            <w:tcBorders>
              <w:top w:val="single" w:sz="4" w:space="0" w:color="auto"/>
              <w:left w:val="single" w:sz="4" w:space="0" w:color="auto"/>
              <w:bottom w:val="single" w:sz="4" w:space="0" w:color="auto"/>
              <w:right w:val="single" w:sz="4" w:space="0" w:color="auto"/>
            </w:tcBorders>
          </w:tcPr>
          <w:p w14:paraId="43690A87" w14:textId="200D1598" w:rsidR="003D70F7" w:rsidRPr="003D70F7" w:rsidRDefault="003D70F7" w:rsidP="003D70F7">
            <w:pPr>
              <w:pStyle w:val="TAL"/>
              <w:rPr>
                <w:rFonts w:eastAsia="MS Mincho" w:cs="Arial"/>
                <w:szCs w:val="18"/>
                <w:highlight w:val="yellow"/>
                <w:lang w:eastAsia="ja-JP"/>
              </w:rPr>
            </w:pPr>
            <w:r w:rsidRPr="003D70F7">
              <w:rPr>
                <w:rFonts w:cs="Arial"/>
                <w:szCs w:val="18"/>
                <w:lang w:eastAsia="ja-JP"/>
              </w:rPr>
              <w:t>33-2</w:t>
            </w:r>
          </w:p>
        </w:tc>
        <w:tc>
          <w:tcPr>
            <w:tcW w:w="722" w:type="dxa"/>
            <w:tcBorders>
              <w:top w:val="single" w:sz="4" w:space="0" w:color="auto"/>
              <w:left w:val="single" w:sz="4" w:space="0" w:color="auto"/>
              <w:bottom w:val="single" w:sz="4" w:space="0" w:color="auto"/>
              <w:right w:val="single" w:sz="4" w:space="0" w:color="auto"/>
            </w:tcBorders>
          </w:tcPr>
          <w:p w14:paraId="2FC5B95B" w14:textId="39DEC279" w:rsidR="003D70F7" w:rsidRPr="003D70F7" w:rsidRDefault="003D70F7" w:rsidP="003D70F7">
            <w:pPr>
              <w:pStyle w:val="TAL"/>
              <w:rPr>
                <w:rFonts w:eastAsia="MS Mincho" w:cs="Arial"/>
                <w:szCs w:val="18"/>
                <w:highlight w:val="yellow"/>
                <w:lang w:eastAsia="ja-JP"/>
              </w:rPr>
            </w:pPr>
            <w:r w:rsidRPr="003D70F7">
              <w:rPr>
                <w:rFonts w:cs="Arial"/>
                <w:szCs w:val="18"/>
              </w:rPr>
              <w:t>Yes</w:t>
            </w:r>
          </w:p>
        </w:tc>
      </w:tr>
    </w:tbl>
    <w:p w14:paraId="55229821" w14:textId="333DA1F0" w:rsidR="003D70F7" w:rsidRDefault="003D70F7" w:rsidP="000640B4">
      <w:pPr>
        <w:spacing w:before="120" w:after="120"/>
        <w:rPr>
          <w:color w:val="000000"/>
          <w:sz w:val="20"/>
          <w:szCs w:val="20"/>
          <w:lang w:val="en-US"/>
        </w:rPr>
      </w:pPr>
      <w:r>
        <w:rPr>
          <w:color w:val="000000"/>
          <w:sz w:val="20"/>
          <w:szCs w:val="20"/>
          <w:lang w:val="en-US"/>
        </w:rPr>
        <w:t xml:space="preserve">Regarding </w:t>
      </w:r>
      <w:r w:rsidR="00D76974">
        <w:rPr>
          <w:color w:val="000000"/>
          <w:sz w:val="20"/>
          <w:szCs w:val="20"/>
          <w:lang w:val="en-US"/>
        </w:rPr>
        <w:t>the repetition configuration, the following agreements were reached in last RAN1 meeting.</w:t>
      </w:r>
      <w:r>
        <w:rPr>
          <w:color w:val="000000"/>
          <w:sz w:val="20"/>
          <w:szCs w:val="20"/>
          <w:lang w:val="en-US"/>
        </w:rPr>
        <w:t xml:space="preserve"> </w:t>
      </w:r>
      <w:r w:rsidR="00613E39">
        <w:rPr>
          <w:color w:val="000000"/>
          <w:sz w:val="20"/>
          <w:szCs w:val="20"/>
          <w:lang w:val="en-US"/>
        </w:rPr>
        <w:t>W</w:t>
      </w:r>
      <w:r w:rsidR="00613E39">
        <w:rPr>
          <w:rFonts w:hint="eastAsia"/>
          <w:color w:val="000000"/>
          <w:sz w:val="20"/>
          <w:szCs w:val="20"/>
          <w:lang w:val="en-US"/>
        </w:rPr>
        <w:t>ith</w:t>
      </w:r>
      <w:r w:rsidR="00613E39">
        <w:rPr>
          <w:color w:val="000000"/>
          <w:sz w:val="20"/>
          <w:szCs w:val="20"/>
          <w:lang w:val="en-US"/>
        </w:rPr>
        <w:t xml:space="preserve"> this agreement two configurations could achieve the purpose of repetition, i.e., Config A and Config B. If UE just supports either </w:t>
      </w:r>
      <w:r w:rsidR="00613E39">
        <w:rPr>
          <w:color w:val="000000"/>
          <w:sz w:val="20"/>
          <w:szCs w:val="20"/>
          <w:lang w:val="en-US"/>
        </w:rPr>
        <w:t xml:space="preserve">Config A </w:t>
      </w:r>
      <w:r w:rsidR="00613E39">
        <w:rPr>
          <w:color w:val="000000"/>
          <w:sz w:val="20"/>
          <w:szCs w:val="20"/>
          <w:lang w:val="en-US"/>
        </w:rPr>
        <w:t>or</w:t>
      </w:r>
      <w:r w:rsidR="00613E39">
        <w:rPr>
          <w:color w:val="000000"/>
          <w:sz w:val="20"/>
          <w:szCs w:val="20"/>
          <w:lang w:val="en-US"/>
        </w:rPr>
        <w:t xml:space="preserve"> Config B</w:t>
      </w:r>
      <w:r w:rsidR="00613E39">
        <w:rPr>
          <w:color w:val="000000"/>
          <w:sz w:val="20"/>
          <w:szCs w:val="20"/>
          <w:lang w:val="en-US"/>
        </w:rPr>
        <w:t>, then</w:t>
      </w:r>
    </w:p>
    <w:p w14:paraId="22FDFE1B" w14:textId="0D3499C3" w:rsidR="00613E39" w:rsidRDefault="00613E39" w:rsidP="00613E39">
      <w:pPr>
        <w:pStyle w:val="ListParagraph"/>
        <w:numPr>
          <w:ilvl w:val="0"/>
          <w:numId w:val="28"/>
        </w:numPr>
        <w:spacing w:before="120" w:after="120"/>
        <w:rPr>
          <w:color w:val="000000"/>
          <w:sz w:val="20"/>
          <w:szCs w:val="20"/>
          <w:lang w:val="en-US"/>
        </w:rPr>
      </w:pPr>
      <w:r>
        <w:rPr>
          <w:color w:val="000000"/>
          <w:sz w:val="20"/>
          <w:szCs w:val="20"/>
          <w:lang w:val="en-US"/>
        </w:rPr>
        <w:t xml:space="preserve">UE supports Config A and </w:t>
      </w:r>
      <w:proofErr w:type="spellStart"/>
      <w:r>
        <w:rPr>
          <w:color w:val="000000"/>
          <w:sz w:val="20"/>
          <w:szCs w:val="20"/>
          <w:lang w:val="en-US"/>
        </w:rPr>
        <w:t>gNB</w:t>
      </w:r>
      <w:proofErr w:type="spellEnd"/>
      <w:r>
        <w:rPr>
          <w:color w:val="000000"/>
          <w:sz w:val="20"/>
          <w:szCs w:val="20"/>
          <w:lang w:val="en-US"/>
        </w:rPr>
        <w:t xml:space="preserve"> configures repetition with Config B, UE would not decode the PDSCH with wrong TDRA table</w:t>
      </w:r>
    </w:p>
    <w:p w14:paraId="6B8A5187" w14:textId="5E7A4542" w:rsidR="00613E39" w:rsidRDefault="00613E39" w:rsidP="00613E39">
      <w:pPr>
        <w:pStyle w:val="ListParagraph"/>
        <w:numPr>
          <w:ilvl w:val="0"/>
          <w:numId w:val="28"/>
        </w:numPr>
        <w:spacing w:before="120" w:after="120"/>
        <w:rPr>
          <w:color w:val="000000"/>
          <w:sz w:val="20"/>
          <w:szCs w:val="20"/>
          <w:lang w:val="en-US"/>
        </w:rPr>
      </w:pPr>
      <w:r>
        <w:rPr>
          <w:color w:val="000000"/>
          <w:sz w:val="20"/>
          <w:szCs w:val="20"/>
          <w:lang w:val="en-US"/>
        </w:rPr>
        <w:t>UE support</w:t>
      </w:r>
      <w:r>
        <w:rPr>
          <w:color w:val="000000"/>
          <w:sz w:val="20"/>
          <w:szCs w:val="20"/>
          <w:lang w:val="en-US"/>
        </w:rPr>
        <w:t>s</w:t>
      </w:r>
      <w:r>
        <w:rPr>
          <w:color w:val="000000"/>
          <w:sz w:val="20"/>
          <w:szCs w:val="20"/>
          <w:lang w:val="en-US"/>
        </w:rPr>
        <w:t xml:space="preserve"> Config </w:t>
      </w:r>
      <w:r>
        <w:rPr>
          <w:color w:val="000000"/>
          <w:sz w:val="20"/>
          <w:szCs w:val="20"/>
          <w:lang w:val="en-US"/>
        </w:rPr>
        <w:t>B and</w:t>
      </w:r>
      <w:r>
        <w:rPr>
          <w:color w:val="000000"/>
          <w:sz w:val="20"/>
          <w:szCs w:val="20"/>
          <w:lang w:val="en-US"/>
        </w:rPr>
        <w:t xml:space="preserve"> </w:t>
      </w:r>
      <w:proofErr w:type="spellStart"/>
      <w:r>
        <w:rPr>
          <w:color w:val="000000"/>
          <w:sz w:val="20"/>
          <w:szCs w:val="20"/>
          <w:lang w:val="en-US"/>
        </w:rPr>
        <w:t>gNB</w:t>
      </w:r>
      <w:proofErr w:type="spellEnd"/>
      <w:r>
        <w:rPr>
          <w:color w:val="000000"/>
          <w:sz w:val="20"/>
          <w:szCs w:val="20"/>
          <w:lang w:val="en-US"/>
        </w:rPr>
        <w:t xml:space="preserve"> configure</w:t>
      </w:r>
      <w:r>
        <w:rPr>
          <w:color w:val="000000"/>
          <w:sz w:val="20"/>
          <w:szCs w:val="20"/>
          <w:lang w:val="en-US"/>
        </w:rPr>
        <w:t>s</w:t>
      </w:r>
      <w:r>
        <w:rPr>
          <w:color w:val="000000"/>
          <w:sz w:val="20"/>
          <w:szCs w:val="20"/>
          <w:lang w:val="en-US"/>
        </w:rPr>
        <w:t xml:space="preserve"> </w:t>
      </w:r>
      <w:r>
        <w:rPr>
          <w:color w:val="000000"/>
          <w:sz w:val="20"/>
          <w:szCs w:val="20"/>
          <w:lang w:val="en-US"/>
        </w:rPr>
        <w:t>repetition</w:t>
      </w:r>
      <w:r>
        <w:rPr>
          <w:color w:val="000000"/>
          <w:sz w:val="20"/>
          <w:szCs w:val="20"/>
          <w:lang w:val="en-US"/>
        </w:rPr>
        <w:t xml:space="preserve"> with Config </w:t>
      </w:r>
      <w:r>
        <w:rPr>
          <w:color w:val="000000"/>
          <w:sz w:val="20"/>
          <w:szCs w:val="20"/>
          <w:lang w:val="en-US"/>
        </w:rPr>
        <w:t>A</w:t>
      </w:r>
      <w:r>
        <w:rPr>
          <w:color w:val="000000"/>
          <w:sz w:val="20"/>
          <w:szCs w:val="20"/>
          <w:lang w:val="en-US"/>
        </w:rPr>
        <w:t xml:space="preserve">, </w:t>
      </w:r>
      <w:r>
        <w:rPr>
          <w:color w:val="000000"/>
          <w:sz w:val="20"/>
          <w:szCs w:val="20"/>
          <w:lang w:val="en-US"/>
        </w:rPr>
        <w:t>UE would assume no repetition is configured.</w:t>
      </w:r>
    </w:p>
    <w:p w14:paraId="13BFE359" w14:textId="39E4F407" w:rsidR="00613E39" w:rsidRPr="00613E39" w:rsidRDefault="003F2D97" w:rsidP="00613E39">
      <w:pPr>
        <w:spacing w:before="120" w:after="120"/>
        <w:rPr>
          <w:color w:val="000000"/>
          <w:sz w:val="20"/>
          <w:szCs w:val="20"/>
          <w:lang w:val="en-US"/>
        </w:rPr>
      </w:pPr>
      <w:r>
        <w:rPr>
          <w:color w:val="000000"/>
          <w:sz w:val="20"/>
          <w:szCs w:val="20"/>
          <w:lang w:val="en-US"/>
        </w:rPr>
        <w:t>Thus, Splitting FG33-3-1 is not preferred.</w:t>
      </w:r>
    </w:p>
    <w:tbl>
      <w:tblPr>
        <w:tblStyle w:val="TableGrid"/>
        <w:tblW w:w="0" w:type="auto"/>
        <w:tblLook w:val="04A0" w:firstRow="1" w:lastRow="0" w:firstColumn="1" w:lastColumn="0" w:noHBand="0" w:noVBand="1"/>
      </w:tblPr>
      <w:tblGrid>
        <w:gridCol w:w="9629"/>
      </w:tblGrid>
      <w:tr w:rsidR="00D76974" w14:paraId="53E580A1" w14:textId="77777777" w:rsidTr="00D76974">
        <w:tc>
          <w:tcPr>
            <w:tcW w:w="9629" w:type="dxa"/>
          </w:tcPr>
          <w:p w14:paraId="7C304738" w14:textId="77777777" w:rsidR="00D76974" w:rsidRPr="00D76974" w:rsidRDefault="00D76974" w:rsidP="00D76974">
            <w:pPr>
              <w:spacing w:after="120" w:line="240" w:lineRule="auto"/>
              <w:rPr>
                <w:sz w:val="20"/>
                <w:szCs w:val="20"/>
              </w:rPr>
            </w:pPr>
            <w:r w:rsidRPr="00D76974">
              <w:rPr>
                <w:sz w:val="20"/>
                <w:szCs w:val="20"/>
                <w:highlight w:val="green"/>
              </w:rPr>
              <w:t>Agreement:</w:t>
            </w:r>
          </w:p>
          <w:p w14:paraId="632928A7" w14:textId="77777777" w:rsidR="00D76974" w:rsidRPr="00D76974" w:rsidRDefault="00D76974" w:rsidP="00D76974">
            <w:pPr>
              <w:spacing w:before="0" w:line="240" w:lineRule="auto"/>
              <w:rPr>
                <w:sz w:val="20"/>
                <w:szCs w:val="20"/>
              </w:rPr>
            </w:pPr>
            <w:r w:rsidRPr="00D76974">
              <w:rPr>
                <w:sz w:val="20"/>
                <w:szCs w:val="20"/>
              </w:rPr>
              <w:t>For slot-level repetition for group-common PDSCH for RRC_CONNECTED UEs receiving multicast,</w:t>
            </w:r>
          </w:p>
          <w:p w14:paraId="3D096B81" w14:textId="77777777" w:rsidR="00D76974" w:rsidRPr="00D76974" w:rsidRDefault="00D76974" w:rsidP="00D76974">
            <w:pPr>
              <w:numPr>
                <w:ilvl w:val="0"/>
                <w:numId w:val="26"/>
              </w:numPr>
              <w:overflowPunct w:val="0"/>
              <w:autoSpaceDE w:val="0"/>
              <w:autoSpaceDN w:val="0"/>
              <w:snapToGrid w:val="0"/>
              <w:spacing w:before="0" w:line="240" w:lineRule="auto"/>
              <w:rPr>
                <w:sz w:val="20"/>
                <w:szCs w:val="20"/>
              </w:rPr>
            </w:pPr>
            <w:r w:rsidRPr="00D76974">
              <w:rPr>
                <w:sz w:val="20"/>
                <w:szCs w:val="20"/>
              </w:rPr>
              <w:t xml:space="preserve">(Config A) UE can be optionally configured with </w:t>
            </w:r>
            <w:r w:rsidRPr="00D76974">
              <w:rPr>
                <w:i/>
                <w:sz w:val="20"/>
                <w:szCs w:val="20"/>
              </w:rPr>
              <w:t>pdsch-AggregationFactor</w:t>
            </w:r>
            <w:r w:rsidRPr="00D76974">
              <w:rPr>
                <w:sz w:val="20"/>
                <w:szCs w:val="20"/>
              </w:rPr>
              <w:t>.</w:t>
            </w:r>
          </w:p>
          <w:p w14:paraId="2D6E0FBA" w14:textId="77777777" w:rsidR="00D76974" w:rsidRPr="00D76974" w:rsidRDefault="00D76974" w:rsidP="00D76974">
            <w:pPr>
              <w:numPr>
                <w:ilvl w:val="0"/>
                <w:numId w:val="26"/>
              </w:numPr>
              <w:overflowPunct w:val="0"/>
              <w:autoSpaceDE w:val="0"/>
              <w:autoSpaceDN w:val="0"/>
              <w:snapToGrid w:val="0"/>
              <w:spacing w:before="0" w:line="240" w:lineRule="auto"/>
              <w:rPr>
                <w:sz w:val="20"/>
                <w:szCs w:val="20"/>
              </w:rPr>
            </w:pPr>
            <w:r w:rsidRPr="00D76974">
              <w:rPr>
                <w:sz w:val="20"/>
                <w:szCs w:val="20"/>
              </w:rPr>
              <w:t xml:space="preserve">(Config B) UE can be optionally configured with TDRA table with </w:t>
            </w:r>
            <w:r w:rsidRPr="00D76974">
              <w:rPr>
                <w:i/>
                <w:sz w:val="20"/>
                <w:szCs w:val="20"/>
              </w:rPr>
              <w:t>repetitionNumber</w:t>
            </w:r>
            <w:r w:rsidRPr="00D76974">
              <w:rPr>
                <w:sz w:val="20"/>
                <w:szCs w:val="20"/>
              </w:rPr>
              <w:t xml:space="preserve"> as part of the TDRA table. </w:t>
            </w:r>
          </w:p>
          <w:p w14:paraId="20CC2CF5" w14:textId="31045D6F" w:rsidR="00D76974" w:rsidRPr="00D76974" w:rsidRDefault="00D76974" w:rsidP="00D76974">
            <w:pPr>
              <w:numPr>
                <w:ilvl w:val="0"/>
                <w:numId w:val="26"/>
              </w:numPr>
              <w:overflowPunct w:val="0"/>
              <w:autoSpaceDE w:val="0"/>
              <w:autoSpaceDN w:val="0"/>
              <w:snapToGrid w:val="0"/>
              <w:spacing w:before="0" w:line="240" w:lineRule="auto"/>
              <w:rPr>
                <w:sz w:val="20"/>
                <w:szCs w:val="20"/>
              </w:rPr>
            </w:pPr>
            <w:r w:rsidRPr="00D76974">
              <w:rPr>
                <w:sz w:val="20"/>
                <w:szCs w:val="20"/>
              </w:rPr>
              <w:t>If UE is configured with Config B, UE does not expect to be configured with Config A for the same group-common PDSCH.</w:t>
            </w:r>
          </w:p>
        </w:tc>
      </w:tr>
    </w:tbl>
    <w:p w14:paraId="4170CE2A" w14:textId="50CDB28F" w:rsidR="00D76974" w:rsidRDefault="003F2D97" w:rsidP="000640B4">
      <w:pPr>
        <w:spacing w:before="120" w:after="120"/>
        <w:rPr>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 xml:space="preserve">: </w:t>
      </w:r>
      <w:r>
        <w:rPr>
          <w:b/>
          <w:bCs/>
          <w:color w:val="000000"/>
          <w:sz w:val="20"/>
          <w:szCs w:val="20"/>
          <w:lang w:val="en-US"/>
        </w:rPr>
        <w:t>Keeping FG 33-3-1 as single FG.</w:t>
      </w:r>
    </w:p>
    <w:p w14:paraId="36932B7E" w14:textId="5A42B752" w:rsidR="00FB452D" w:rsidRDefault="00877CE4" w:rsidP="00FB452D">
      <w:pPr>
        <w:spacing w:before="120" w:after="120"/>
        <w:rPr>
          <w:b/>
          <w:bCs/>
          <w:color w:val="000000"/>
          <w:sz w:val="20"/>
          <w:szCs w:val="20"/>
          <w:u w:val="single"/>
          <w:lang w:val="en-US"/>
        </w:rPr>
      </w:pPr>
      <w:r>
        <w:rPr>
          <w:b/>
          <w:bCs/>
          <w:color w:val="000000"/>
          <w:sz w:val="20"/>
          <w:szCs w:val="20"/>
          <w:u w:val="single"/>
          <w:lang w:val="en-US"/>
        </w:rPr>
        <w:t>Multiplexing between multicast and unicast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FB452D" w:rsidRPr="005D6B8A" w14:paraId="4D53CB95"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46F8482E" w14:textId="77777777" w:rsidR="00FB452D" w:rsidRPr="005D6B8A" w:rsidRDefault="00FB452D" w:rsidP="00F53BA5">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3DF5EA86" w14:textId="77777777" w:rsidR="00FB452D" w:rsidRPr="005D6B8A" w:rsidRDefault="00FB452D"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1E32DA0B" w14:textId="77777777" w:rsidR="00FB452D" w:rsidRPr="005D6B8A" w:rsidRDefault="00FB452D"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1FE396CA" w14:textId="77777777" w:rsidR="00FB452D" w:rsidRPr="005D6B8A" w:rsidRDefault="00FB452D"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791C7F19" w14:textId="77777777" w:rsidR="00FB452D" w:rsidRPr="005D6B8A" w:rsidRDefault="00FB452D"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5544D95E" w14:textId="77777777" w:rsidR="00FB452D" w:rsidRPr="005D6B8A" w:rsidRDefault="00FB452D" w:rsidP="00F53BA5">
            <w:pPr>
              <w:pStyle w:val="TAH"/>
              <w:rPr>
                <w:rFonts w:cs="Arial"/>
                <w:szCs w:val="18"/>
              </w:rPr>
            </w:pPr>
            <w:r w:rsidRPr="005D6B8A">
              <w:rPr>
                <w:rFonts w:cs="Arial"/>
                <w:szCs w:val="18"/>
              </w:rPr>
              <w:t>Need for the gNB to know if the feature is supported</w:t>
            </w:r>
          </w:p>
        </w:tc>
      </w:tr>
      <w:tr w:rsidR="00877CE4" w:rsidRPr="005D6B8A" w14:paraId="3CD5FD9E"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22B5E434" w14:textId="52EB27B6" w:rsidR="00877CE4" w:rsidRPr="00877CE4" w:rsidRDefault="00877CE4" w:rsidP="00877CE4">
            <w:pPr>
              <w:pStyle w:val="TAL"/>
              <w:rPr>
                <w:rFonts w:cs="Arial"/>
                <w:szCs w:val="18"/>
                <w:highlight w:val="yellow"/>
                <w:lang w:eastAsia="ja-JP"/>
              </w:rPr>
            </w:pPr>
            <w:r w:rsidRPr="00877CE4">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370066E6" w14:textId="3D44253F" w:rsidR="00877CE4" w:rsidRPr="00877CE4" w:rsidRDefault="00877CE4" w:rsidP="00877CE4">
            <w:pPr>
              <w:pStyle w:val="TAL"/>
              <w:rPr>
                <w:rFonts w:cs="Arial"/>
                <w:szCs w:val="18"/>
                <w:highlight w:val="yellow"/>
                <w:lang w:eastAsia="ja-JP"/>
              </w:rPr>
            </w:pPr>
            <w:r w:rsidRPr="00877CE4">
              <w:rPr>
                <w:rFonts w:cs="Arial"/>
                <w:szCs w:val="18"/>
                <w:lang w:eastAsia="ja-JP"/>
              </w:rPr>
              <w:t>33-3-2</w:t>
            </w:r>
          </w:p>
        </w:tc>
        <w:tc>
          <w:tcPr>
            <w:tcW w:w="1312" w:type="dxa"/>
            <w:tcBorders>
              <w:top w:val="single" w:sz="4" w:space="0" w:color="auto"/>
              <w:left w:val="single" w:sz="4" w:space="0" w:color="auto"/>
              <w:bottom w:val="single" w:sz="4" w:space="0" w:color="auto"/>
              <w:right w:val="single" w:sz="4" w:space="0" w:color="auto"/>
            </w:tcBorders>
          </w:tcPr>
          <w:p w14:paraId="25784E63" w14:textId="430D42E7" w:rsidR="00877CE4" w:rsidRPr="00877CE4" w:rsidRDefault="00877CE4" w:rsidP="00877CE4">
            <w:pPr>
              <w:pStyle w:val="TAL"/>
              <w:rPr>
                <w:rFonts w:eastAsia="SimSun" w:cs="Arial"/>
                <w:szCs w:val="18"/>
                <w:highlight w:val="yellow"/>
              </w:rPr>
            </w:pPr>
            <w:r w:rsidRPr="00877CE4">
              <w:rPr>
                <w:rFonts w:eastAsia="SimSun" w:cs="Arial"/>
                <w:szCs w:val="18"/>
              </w:rPr>
              <w:t>FDM-ed unicast PDSCH and group-common PDSCH</w:t>
            </w:r>
          </w:p>
        </w:tc>
        <w:tc>
          <w:tcPr>
            <w:tcW w:w="5361" w:type="dxa"/>
            <w:tcBorders>
              <w:top w:val="single" w:sz="4" w:space="0" w:color="auto"/>
              <w:left w:val="single" w:sz="4" w:space="0" w:color="auto"/>
              <w:bottom w:val="single" w:sz="4" w:space="0" w:color="auto"/>
              <w:right w:val="single" w:sz="4" w:space="0" w:color="auto"/>
            </w:tcBorders>
          </w:tcPr>
          <w:p w14:paraId="32F2FFA2" w14:textId="77777777" w:rsidR="00877CE4" w:rsidRPr="00877CE4" w:rsidRDefault="00877CE4" w:rsidP="00877CE4">
            <w:pPr>
              <w:pStyle w:val="ListParagraph"/>
              <w:numPr>
                <w:ilvl w:val="0"/>
                <w:numId w:val="29"/>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Support FDM between one unicast PDSCH and one group-common PDSCH in a slot.</w:t>
            </w:r>
          </w:p>
          <w:p w14:paraId="2F45C497" w14:textId="77777777" w:rsidR="00877CE4" w:rsidRPr="00877CE4" w:rsidRDefault="00877CE4" w:rsidP="00877CE4">
            <w:pPr>
              <w:pStyle w:val="ListParagraph"/>
              <w:numPr>
                <w:ilvl w:val="0"/>
                <w:numId w:val="29"/>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FDM-ed Type-1 HARQ-ACK codebook for multicast.</w:t>
            </w:r>
          </w:p>
          <w:p w14:paraId="2293AD6C" w14:textId="77777777" w:rsidR="00877CE4" w:rsidRPr="00877CE4" w:rsidRDefault="00877CE4" w:rsidP="00877CE4">
            <w:pPr>
              <w:pStyle w:val="ListParagraph"/>
              <w:numPr>
                <w:ilvl w:val="0"/>
                <w:numId w:val="29"/>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FDM-ed Type-2 HARQ-ACK codebook for multicast.</w:t>
            </w:r>
          </w:p>
          <w:p w14:paraId="7CB01EFE" w14:textId="1670D68A" w:rsidR="00877CE4" w:rsidRPr="00877CE4" w:rsidRDefault="00877CE4" w:rsidP="00877CE4">
            <w:p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FFS whether/how to separate the capability for HARQ-ACK codebook</w:t>
            </w:r>
          </w:p>
        </w:tc>
        <w:tc>
          <w:tcPr>
            <w:tcW w:w="1074" w:type="dxa"/>
            <w:tcBorders>
              <w:top w:val="single" w:sz="4" w:space="0" w:color="auto"/>
              <w:left w:val="single" w:sz="4" w:space="0" w:color="auto"/>
              <w:bottom w:val="single" w:sz="4" w:space="0" w:color="auto"/>
              <w:right w:val="single" w:sz="4" w:space="0" w:color="auto"/>
            </w:tcBorders>
          </w:tcPr>
          <w:p w14:paraId="0BA1E28C" w14:textId="002F61A2" w:rsidR="00877CE4" w:rsidRPr="00877CE4" w:rsidRDefault="00877CE4" w:rsidP="00877CE4">
            <w:pPr>
              <w:pStyle w:val="TAL"/>
              <w:rPr>
                <w:rFonts w:eastAsia="MS Mincho" w:cs="Arial"/>
                <w:szCs w:val="18"/>
                <w:highlight w:val="yellow"/>
                <w:lang w:eastAsia="ja-JP"/>
              </w:rPr>
            </w:pPr>
            <w:r w:rsidRPr="00877CE4">
              <w:rPr>
                <w:rFonts w:cs="Arial"/>
                <w:szCs w:val="18"/>
                <w:highlight w:val="yellow"/>
                <w:lang w:eastAsia="ja-JP"/>
              </w:rPr>
              <w:t>33-1, 33-2</w:t>
            </w:r>
          </w:p>
        </w:tc>
        <w:tc>
          <w:tcPr>
            <w:tcW w:w="722" w:type="dxa"/>
            <w:tcBorders>
              <w:top w:val="single" w:sz="4" w:space="0" w:color="auto"/>
              <w:left w:val="single" w:sz="4" w:space="0" w:color="auto"/>
              <w:bottom w:val="single" w:sz="4" w:space="0" w:color="auto"/>
              <w:right w:val="single" w:sz="4" w:space="0" w:color="auto"/>
            </w:tcBorders>
          </w:tcPr>
          <w:p w14:paraId="5C7CDA77" w14:textId="74910D61" w:rsidR="00877CE4" w:rsidRPr="00877CE4" w:rsidRDefault="00877CE4" w:rsidP="00877CE4">
            <w:pPr>
              <w:pStyle w:val="TAL"/>
              <w:rPr>
                <w:rFonts w:eastAsia="MS Mincho" w:cs="Arial"/>
                <w:szCs w:val="18"/>
                <w:highlight w:val="yellow"/>
                <w:lang w:eastAsia="ja-JP"/>
              </w:rPr>
            </w:pPr>
            <w:r w:rsidRPr="00877CE4">
              <w:rPr>
                <w:rFonts w:cs="Arial"/>
                <w:szCs w:val="18"/>
              </w:rPr>
              <w:t>Yes</w:t>
            </w:r>
          </w:p>
        </w:tc>
      </w:tr>
      <w:tr w:rsidR="00877CE4" w:rsidRPr="005D6B8A" w14:paraId="598A23F8" w14:textId="77777777" w:rsidTr="00F53BA5">
        <w:trPr>
          <w:trHeight w:val="19"/>
        </w:trPr>
        <w:tc>
          <w:tcPr>
            <w:tcW w:w="950" w:type="dxa"/>
            <w:tcBorders>
              <w:top w:val="single" w:sz="4" w:space="0" w:color="auto"/>
              <w:left w:val="single" w:sz="4" w:space="0" w:color="auto"/>
              <w:bottom w:val="single" w:sz="4" w:space="0" w:color="auto"/>
              <w:right w:val="single" w:sz="4" w:space="0" w:color="auto"/>
            </w:tcBorders>
          </w:tcPr>
          <w:p w14:paraId="62C1FE22" w14:textId="7BBB36AC" w:rsidR="00877CE4" w:rsidRPr="00877CE4" w:rsidRDefault="00877CE4" w:rsidP="00877CE4">
            <w:pPr>
              <w:pStyle w:val="TAL"/>
              <w:rPr>
                <w:rFonts w:cs="Arial"/>
                <w:szCs w:val="18"/>
                <w:lang w:eastAsia="ja-JP"/>
              </w:rPr>
            </w:pPr>
            <w:r w:rsidRPr="00877CE4">
              <w:rPr>
                <w:rFonts w:cs="Arial"/>
                <w:szCs w:val="18"/>
                <w:lang w:eastAsia="ja-JP"/>
              </w:rPr>
              <w:t>33. NR_MBS</w:t>
            </w:r>
          </w:p>
        </w:tc>
        <w:tc>
          <w:tcPr>
            <w:tcW w:w="597" w:type="dxa"/>
            <w:tcBorders>
              <w:top w:val="single" w:sz="4" w:space="0" w:color="auto"/>
              <w:left w:val="single" w:sz="4" w:space="0" w:color="auto"/>
              <w:bottom w:val="single" w:sz="4" w:space="0" w:color="auto"/>
              <w:right w:val="single" w:sz="4" w:space="0" w:color="auto"/>
            </w:tcBorders>
          </w:tcPr>
          <w:p w14:paraId="473F4B86" w14:textId="582D6F2D" w:rsidR="00877CE4" w:rsidRPr="00877CE4" w:rsidRDefault="00877CE4" w:rsidP="00877CE4">
            <w:pPr>
              <w:pStyle w:val="TAL"/>
              <w:rPr>
                <w:rFonts w:cs="Arial"/>
                <w:szCs w:val="18"/>
              </w:rPr>
            </w:pPr>
            <w:r w:rsidRPr="00877CE4">
              <w:rPr>
                <w:rFonts w:cs="Arial"/>
                <w:szCs w:val="18"/>
              </w:rPr>
              <w:t>33-3-3</w:t>
            </w:r>
          </w:p>
        </w:tc>
        <w:tc>
          <w:tcPr>
            <w:tcW w:w="1312" w:type="dxa"/>
            <w:tcBorders>
              <w:top w:val="single" w:sz="4" w:space="0" w:color="auto"/>
              <w:left w:val="single" w:sz="4" w:space="0" w:color="auto"/>
              <w:bottom w:val="single" w:sz="4" w:space="0" w:color="auto"/>
              <w:right w:val="single" w:sz="4" w:space="0" w:color="auto"/>
            </w:tcBorders>
          </w:tcPr>
          <w:p w14:paraId="6241201B" w14:textId="620EF394" w:rsidR="00877CE4" w:rsidRPr="00877CE4" w:rsidRDefault="00877CE4" w:rsidP="00877CE4">
            <w:pPr>
              <w:pStyle w:val="TAL"/>
              <w:rPr>
                <w:rFonts w:cs="Arial"/>
              </w:rPr>
            </w:pPr>
            <w:r w:rsidRPr="00877CE4">
              <w:rPr>
                <w:rFonts w:eastAsia="SimSun" w:cs="Arial"/>
                <w:szCs w:val="18"/>
              </w:rPr>
              <w:t>Intra-slot TDM-ed unicast PDSCH and group-common PDSCH</w:t>
            </w:r>
          </w:p>
        </w:tc>
        <w:tc>
          <w:tcPr>
            <w:tcW w:w="5361" w:type="dxa"/>
            <w:tcBorders>
              <w:top w:val="single" w:sz="4" w:space="0" w:color="auto"/>
              <w:left w:val="single" w:sz="4" w:space="0" w:color="auto"/>
              <w:bottom w:val="single" w:sz="4" w:space="0" w:color="auto"/>
              <w:right w:val="single" w:sz="4" w:space="0" w:color="auto"/>
            </w:tcBorders>
          </w:tcPr>
          <w:p w14:paraId="72A3539F" w14:textId="77777777" w:rsidR="00877CE4" w:rsidRPr="00877CE4" w:rsidRDefault="00877CE4" w:rsidP="00877CE4">
            <w:pPr>
              <w:pStyle w:val="ListParagraph"/>
              <w:numPr>
                <w:ilvl w:val="0"/>
                <w:numId w:val="30"/>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 xml:space="preserve">Support TDM between one unicast PDSCH and one group-common PDSCH in a slot. </w:t>
            </w:r>
          </w:p>
          <w:p w14:paraId="7ECBF950" w14:textId="77777777" w:rsidR="00877CE4" w:rsidRPr="00877CE4" w:rsidRDefault="00877CE4" w:rsidP="00877CE4">
            <w:pPr>
              <w:pStyle w:val="ListParagraph"/>
              <w:numPr>
                <w:ilvl w:val="0"/>
                <w:numId w:val="30"/>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Support TDM between M (M&gt;1) TDMed unicast PDSCHs and one group-common PDSCH in a slot per CC</w:t>
            </w:r>
          </w:p>
          <w:p w14:paraId="72286A5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 among N (N&gt;1) group-common PDSCHs in a slot per CC</w:t>
            </w:r>
          </w:p>
          <w:p w14:paraId="1383BA29"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 between K (K&gt;1) TDMed unicast PDSCHs and L (L&gt;1) TDMed group-common PDSCHs in a slot per CC</w:t>
            </w:r>
          </w:p>
          <w:p w14:paraId="3F897FCD"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The UE maximum number of TDMed PDSCH receptions capability in a slot per CC is kept as for Rel-15/Rel-16, i.e., {2/4/7} based on UE FG5-11/5-11a/5-11b.</w:t>
            </w:r>
          </w:p>
          <w:p w14:paraId="18F8AB33" w14:textId="77777777" w:rsidR="00877CE4" w:rsidRPr="00877CE4" w:rsidRDefault="00877CE4" w:rsidP="00877CE4">
            <w:pPr>
              <w:pStyle w:val="ListParagraph"/>
              <w:numPr>
                <w:ilvl w:val="1"/>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Note:  Group-common PDSCH(s) are counted as unicast PDSCH(s).</w:t>
            </w:r>
          </w:p>
          <w:p w14:paraId="16CC813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hAnsi="Arial" w:cs="Arial"/>
                <w:sz w:val="18"/>
                <w:szCs w:val="18"/>
                <w:highlight w:val="yellow"/>
              </w:rPr>
              <w:t>Support TDM-ed Type-1 HARQ-ACK codebook for multicast.</w:t>
            </w:r>
          </w:p>
          <w:p w14:paraId="3E852172" w14:textId="77777777" w:rsidR="00877CE4" w:rsidRPr="00877CE4" w:rsidRDefault="00877CE4" w:rsidP="00877CE4">
            <w:pPr>
              <w:pStyle w:val="ListParagraph"/>
              <w:numPr>
                <w:ilvl w:val="0"/>
                <w:numId w:val="30"/>
              </w:numPr>
              <w:autoSpaceDE w:val="0"/>
              <w:autoSpaceDN w:val="0"/>
              <w:adjustRightInd w:val="0"/>
              <w:snapToGrid w:val="0"/>
              <w:contextualSpacing/>
              <w:jc w:val="both"/>
              <w:rPr>
                <w:rFonts w:ascii="Arial" w:hAnsi="Arial" w:cs="Arial"/>
                <w:sz w:val="18"/>
                <w:szCs w:val="18"/>
                <w:highlight w:val="yellow"/>
              </w:rPr>
            </w:pPr>
            <w:r w:rsidRPr="00877CE4">
              <w:rPr>
                <w:rFonts w:ascii="Arial" w:eastAsiaTheme="minorEastAsia" w:hAnsi="Arial" w:cs="Arial"/>
                <w:sz w:val="18"/>
                <w:szCs w:val="18"/>
                <w:highlight w:val="yellow"/>
                <w:lang w:eastAsia="zh-CN"/>
              </w:rPr>
              <w:t xml:space="preserve">Support TDM-ed Type-2 HARQ-ACK codebook </w:t>
            </w:r>
            <w:r w:rsidRPr="00877CE4">
              <w:rPr>
                <w:rFonts w:ascii="Arial" w:hAnsi="Arial" w:cs="Arial"/>
                <w:sz w:val="18"/>
                <w:szCs w:val="18"/>
                <w:highlight w:val="yellow"/>
              </w:rPr>
              <w:t>for multicast</w:t>
            </w:r>
            <w:r w:rsidRPr="00877CE4">
              <w:rPr>
                <w:rFonts w:ascii="Arial" w:eastAsiaTheme="minorEastAsia" w:hAnsi="Arial" w:cs="Arial"/>
                <w:sz w:val="18"/>
                <w:szCs w:val="18"/>
                <w:highlight w:val="yellow"/>
                <w:lang w:eastAsia="zh-CN"/>
              </w:rPr>
              <w:t>.</w:t>
            </w:r>
          </w:p>
          <w:p w14:paraId="77799022" w14:textId="1460FACB" w:rsidR="00877CE4" w:rsidRPr="00877CE4" w:rsidRDefault="00877CE4" w:rsidP="00877CE4">
            <w:pPr>
              <w:pStyle w:val="ListParagraph"/>
              <w:numPr>
                <w:ilvl w:val="0"/>
                <w:numId w:val="25"/>
              </w:numPr>
              <w:autoSpaceDE w:val="0"/>
              <w:autoSpaceDN w:val="0"/>
              <w:adjustRightInd w:val="0"/>
              <w:snapToGrid w:val="0"/>
              <w:spacing w:afterLines="50" w:after="120"/>
              <w:contextualSpacing/>
              <w:jc w:val="both"/>
              <w:rPr>
                <w:rFonts w:ascii="Arial" w:hAnsi="Arial" w:cs="Arial"/>
                <w:sz w:val="18"/>
                <w:szCs w:val="18"/>
                <w:highlight w:val="yellow"/>
              </w:rPr>
            </w:pPr>
            <w:r w:rsidRPr="00877CE4">
              <w:rPr>
                <w:rFonts w:ascii="Arial" w:hAnsi="Arial" w:cs="Arial"/>
                <w:sz w:val="18"/>
                <w:szCs w:val="18"/>
                <w:highlight w:val="yellow"/>
              </w:rPr>
              <w:t>FFS whether/how to separate the capability for HARQ-ACK codebook</w:t>
            </w:r>
          </w:p>
        </w:tc>
        <w:tc>
          <w:tcPr>
            <w:tcW w:w="1074" w:type="dxa"/>
            <w:tcBorders>
              <w:top w:val="single" w:sz="4" w:space="0" w:color="auto"/>
              <w:left w:val="single" w:sz="4" w:space="0" w:color="auto"/>
              <w:bottom w:val="single" w:sz="4" w:space="0" w:color="auto"/>
              <w:right w:val="single" w:sz="4" w:space="0" w:color="auto"/>
            </w:tcBorders>
          </w:tcPr>
          <w:p w14:paraId="0D9B70E0" w14:textId="6781F232" w:rsidR="00877CE4" w:rsidRPr="00877CE4" w:rsidRDefault="00877CE4" w:rsidP="00877CE4">
            <w:pPr>
              <w:pStyle w:val="TAL"/>
              <w:rPr>
                <w:rFonts w:cs="Arial"/>
                <w:szCs w:val="18"/>
                <w:highlight w:val="yellow"/>
                <w:lang w:eastAsia="ja-JP"/>
              </w:rPr>
            </w:pPr>
            <w:r w:rsidRPr="00877CE4">
              <w:rPr>
                <w:rFonts w:cs="Arial"/>
                <w:szCs w:val="18"/>
                <w:highlight w:val="yellow"/>
                <w:lang w:eastAsia="ja-JP"/>
              </w:rPr>
              <w:t>33-1, 33-2</w:t>
            </w:r>
          </w:p>
        </w:tc>
        <w:tc>
          <w:tcPr>
            <w:tcW w:w="722" w:type="dxa"/>
            <w:tcBorders>
              <w:top w:val="single" w:sz="4" w:space="0" w:color="auto"/>
              <w:left w:val="single" w:sz="4" w:space="0" w:color="auto"/>
              <w:bottom w:val="single" w:sz="4" w:space="0" w:color="auto"/>
              <w:right w:val="single" w:sz="4" w:space="0" w:color="auto"/>
            </w:tcBorders>
          </w:tcPr>
          <w:p w14:paraId="1F45F30E" w14:textId="7F3547B2" w:rsidR="00877CE4" w:rsidRPr="00877CE4" w:rsidRDefault="00877CE4" w:rsidP="00877CE4">
            <w:pPr>
              <w:pStyle w:val="TAL"/>
              <w:rPr>
                <w:rFonts w:cs="Arial"/>
                <w:szCs w:val="18"/>
              </w:rPr>
            </w:pPr>
            <w:r w:rsidRPr="00877CE4">
              <w:rPr>
                <w:rFonts w:cs="Arial"/>
                <w:szCs w:val="18"/>
              </w:rPr>
              <w:t>Yes</w:t>
            </w:r>
          </w:p>
        </w:tc>
      </w:tr>
    </w:tbl>
    <w:p w14:paraId="23EB829A" w14:textId="6C08BB9D" w:rsidR="00D76974" w:rsidRDefault="00877CE4" w:rsidP="000640B4">
      <w:pPr>
        <w:spacing w:before="120" w:after="120"/>
        <w:rPr>
          <w:color w:val="000000"/>
          <w:sz w:val="20"/>
          <w:szCs w:val="20"/>
          <w:lang w:val="en-US"/>
        </w:rPr>
      </w:pPr>
      <w:r>
        <w:rPr>
          <w:color w:val="000000"/>
          <w:sz w:val="20"/>
          <w:szCs w:val="20"/>
          <w:lang w:val="en-US"/>
        </w:rPr>
        <w:t xml:space="preserve">For FG33-3-2, it’s </w:t>
      </w:r>
      <w:r w:rsidR="00655E1D">
        <w:rPr>
          <w:color w:val="000000"/>
          <w:sz w:val="20"/>
          <w:szCs w:val="20"/>
          <w:lang w:val="en-US"/>
        </w:rPr>
        <w:t xml:space="preserve">so </w:t>
      </w:r>
      <w:r>
        <w:rPr>
          <w:color w:val="000000"/>
          <w:sz w:val="20"/>
          <w:szCs w:val="20"/>
          <w:lang w:val="en-US"/>
        </w:rPr>
        <w:t xml:space="preserve">restrictive to limit only one unicast PDSCH and only one GC-PDSCH </w:t>
      </w:r>
      <w:proofErr w:type="spellStart"/>
      <w:r>
        <w:rPr>
          <w:color w:val="000000"/>
          <w:sz w:val="20"/>
          <w:szCs w:val="20"/>
          <w:lang w:val="en-US"/>
        </w:rPr>
        <w:t>FDMed</w:t>
      </w:r>
      <w:proofErr w:type="spellEnd"/>
      <w:r>
        <w:rPr>
          <w:color w:val="000000"/>
          <w:sz w:val="20"/>
          <w:szCs w:val="20"/>
          <w:lang w:val="en-US"/>
        </w:rPr>
        <w:t xml:space="preserve"> in a slot. </w:t>
      </w:r>
      <w:r w:rsidR="00655E1D">
        <w:rPr>
          <w:color w:val="000000"/>
          <w:sz w:val="20"/>
          <w:szCs w:val="20"/>
          <w:lang w:val="en-US"/>
        </w:rPr>
        <w:t xml:space="preserve">Similar as FG3-3-3, it can support K </w:t>
      </w:r>
      <w:proofErr w:type="spellStart"/>
      <w:r w:rsidR="00655E1D">
        <w:rPr>
          <w:color w:val="000000"/>
          <w:sz w:val="20"/>
          <w:szCs w:val="20"/>
          <w:lang w:val="en-US"/>
        </w:rPr>
        <w:t>TDMed</w:t>
      </w:r>
      <w:proofErr w:type="spellEnd"/>
      <w:r w:rsidR="00655E1D">
        <w:rPr>
          <w:color w:val="000000"/>
          <w:sz w:val="20"/>
          <w:szCs w:val="20"/>
          <w:lang w:val="en-US"/>
        </w:rPr>
        <w:t xml:space="preserve"> unicast PDSCH in a slot and L </w:t>
      </w:r>
      <w:proofErr w:type="spellStart"/>
      <w:r w:rsidR="00655E1D">
        <w:rPr>
          <w:color w:val="000000"/>
          <w:sz w:val="20"/>
          <w:szCs w:val="20"/>
          <w:lang w:val="en-US"/>
        </w:rPr>
        <w:t>TDMed</w:t>
      </w:r>
      <w:proofErr w:type="spellEnd"/>
      <w:r w:rsidR="00655E1D">
        <w:rPr>
          <w:color w:val="000000"/>
          <w:sz w:val="20"/>
          <w:szCs w:val="20"/>
          <w:lang w:val="en-US"/>
        </w:rPr>
        <w:t xml:space="preserve"> GC-PDSCH in a slot, but unicast PDSCH and GC-PDSCH are </w:t>
      </w:r>
      <w:proofErr w:type="spellStart"/>
      <w:r w:rsidR="00655E1D">
        <w:rPr>
          <w:color w:val="000000"/>
          <w:sz w:val="20"/>
          <w:szCs w:val="20"/>
          <w:lang w:val="en-US"/>
        </w:rPr>
        <w:t>FDMed</w:t>
      </w:r>
      <w:proofErr w:type="spellEnd"/>
      <w:r w:rsidR="00655E1D">
        <w:rPr>
          <w:color w:val="000000"/>
          <w:sz w:val="20"/>
          <w:szCs w:val="20"/>
          <w:lang w:val="en-US"/>
        </w:rPr>
        <w:t>. With this update, there is no codebooks construction issue, anyway the codebook for unicast PDSCH and for GC-PDSCH are generated separately and concatenated together.</w:t>
      </w:r>
      <w:r w:rsidR="00197406">
        <w:rPr>
          <w:color w:val="000000"/>
          <w:sz w:val="20"/>
          <w:szCs w:val="20"/>
          <w:lang w:val="en-US"/>
        </w:rPr>
        <w:t xml:space="preserve"> The total number of received unicast PDSCHs and GC-PDSCHs </w:t>
      </w:r>
      <w:r w:rsidR="004B08ED">
        <w:rPr>
          <w:color w:val="000000"/>
          <w:sz w:val="20"/>
          <w:szCs w:val="20"/>
          <w:lang w:val="en-US"/>
        </w:rPr>
        <w:t xml:space="preserve">in a slot </w:t>
      </w:r>
      <w:r w:rsidR="00197406">
        <w:rPr>
          <w:color w:val="000000"/>
          <w:sz w:val="20"/>
          <w:szCs w:val="20"/>
          <w:lang w:val="en-US"/>
        </w:rPr>
        <w:t xml:space="preserve">are subject to </w:t>
      </w:r>
      <w:proofErr w:type="spellStart"/>
      <w:r w:rsidR="00197406">
        <w:rPr>
          <w:color w:val="000000"/>
          <w:sz w:val="20"/>
          <w:szCs w:val="20"/>
          <w:lang w:val="en-US"/>
        </w:rPr>
        <w:t>TDMed</w:t>
      </w:r>
      <w:proofErr w:type="spellEnd"/>
      <w:r w:rsidR="00197406">
        <w:rPr>
          <w:color w:val="000000"/>
          <w:sz w:val="20"/>
          <w:szCs w:val="20"/>
          <w:lang w:val="en-US"/>
        </w:rPr>
        <w:t xml:space="preserve"> PDSCH reception capability defined in Rel-15/Rel-16, </w:t>
      </w:r>
      <w:proofErr w:type="gramStart"/>
      <w:r w:rsidR="00197406">
        <w:rPr>
          <w:color w:val="000000"/>
          <w:sz w:val="20"/>
          <w:szCs w:val="20"/>
          <w:lang w:val="en-US"/>
        </w:rPr>
        <w:t>i.e.,{</w:t>
      </w:r>
      <w:proofErr w:type="gramEnd"/>
      <w:r w:rsidR="00197406">
        <w:rPr>
          <w:color w:val="000000"/>
          <w:sz w:val="20"/>
          <w:szCs w:val="20"/>
          <w:lang w:val="en-US"/>
        </w:rPr>
        <w:t>2/4/7}</w:t>
      </w:r>
      <w:r w:rsidR="004B08ED">
        <w:rPr>
          <w:color w:val="000000"/>
          <w:sz w:val="20"/>
          <w:szCs w:val="20"/>
          <w:lang w:val="en-US"/>
        </w:rPr>
        <w:t>.</w:t>
      </w:r>
    </w:p>
    <w:p w14:paraId="171449A4" w14:textId="0F69AE4E" w:rsidR="00655E1D" w:rsidRPr="00D075C3" w:rsidRDefault="00197406" w:rsidP="000640B4">
      <w:pPr>
        <w:spacing w:before="120" w:after="120"/>
        <w:rPr>
          <w:b/>
          <w:bCs/>
          <w:color w:val="000000"/>
          <w:sz w:val="20"/>
          <w:szCs w:val="20"/>
        </w:rPr>
      </w:pPr>
      <w:r w:rsidRPr="00BD5CC8">
        <w:rPr>
          <w:b/>
          <w:bCs/>
          <w:color w:val="000000"/>
          <w:sz w:val="20"/>
          <w:szCs w:val="20"/>
          <w:lang w:val="en-US"/>
        </w:rPr>
        <w:t xml:space="preserve">Proposal </w:t>
      </w:r>
      <w:r>
        <w:rPr>
          <w:b/>
          <w:bCs/>
          <w:color w:val="000000"/>
          <w:sz w:val="20"/>
          <w:szCs w:val="20"/>
          <w:lang w:val="en-US"/>
        </w:rPr>
        <w:t>3</w:t>
      </w:r>
      <w:r w:rsidRPr="00BD5CC8">
        <w:rPr>
          <w:b/>
          <w:bCs/>
          <w:color w:val="000000"/>
          <w:sz w:val="20"/>
          <w:szCs w:val="20"/>
          <w:lang w:val="en-US"/>
        </w:rPr>
        <w:t xml:space="preserve">: </w:t>
      </w:r>
      <w:r w:rsidRPr="00197406">
        <w:rPr>
          <w:b/>
          <w:bCs/>
          <w:color w:val="000000"/>
          <w:sz w:val="20"/>
          <w:szCs w:val="20"/>
        </w:rPr>
        <w:t xml:space="preserve">Support FDM between </w:t>
      </w:r>
      <w:r w:rsidRPr="00197406">
        <w:rPr>
          <w:b/>
          <w:bCs/>
          <w:color w:val="000000"/>
          <w:sz w:val="20"/>
          <w:szCs w:val="20"/>
          <w:lang w:val="en-US"/>
        </w:rPr>
        <w:t xml:space="preserve">K </w:t>
      </w:r>
      <w:proofErr w:type="spellStart"/>
      <w:r w:rsidRPr="00197406">
        <w:rPr>
          <w:b/>
          <w:bCs/>
          <w:color w:val="000000"/>
          <w:sz w:val="20"/>
          <w:szCs w:val="20"/>
          <w:lang w:val="en-US"/>
        </w:rPr>
        <w:t>TDMed</w:t>
      </w:r>
      <w:proofErr w:type="spellEnd"/>
      <w:r w:rsidRPr="00197406">
        <w:rPr>
          <w:b/>
          <w:bCs/>
          <w:color w:val="000000"/>
          <w:sz w:val="20"/>
          <w:szCs w:val="20"/>
        </w:rPr>
        <w:t xml:space="preserve"> unicast PDSCH</w:t>
      </w:r>
      <w:r w:rsidRPr="00197406">
        <w:rPr>
          <w:b/>
          <w:bCs/>
          <w:color w:val="000000"/>
          <w:sz w:val="20"/>
          <w:szCs w:val="20"/>
          <w:lang w:val="en-US"/>
        </w:rPr>
        <w:t>s</w:t>
      </w:r>
      <w:r w:rsidRPr="00197406">
        <w:rPr>
          <w:b/>
          <w:bCs/>
          <w:color w:val="000000"/>
          <w:sz w:val="20"/>
          <w:szCs w:val="20"/>
        </w:rPr>
        <w:t xml:space="preserve"> and </w:t>
      </w:r>
      <w:r w:rsidRPr="00197406">
        <w:rPr>
          <w:b/>
          <w:bCs/>
          <w:color w:val="000000"/>
          <w:sz w:val="20"/>
          <w:szCs w:val="20"/>
          <w:lang w:val="en-US"/>
        </w:rPr>
        <w:t xml:space="preserve">L </w:t>
      </w:r>
      <w:proofErr w:type="spellStart"/>
      <w:r w:rsidRPr="00197406">
        <w:rPr>
          <w:b/>
          <w:bCs/>
          <w:color w:val="000000"/>
          <w:sz w:val="20"/>
          <w:szCs w:val="20"/>
          <w:lang w:val="en-US"/>
        </w:rPr>
        <w:t>TDMed</w:t>
      </w:r>
      <w:proofErr w:type="spellEnd"/>
      <w:r w:rsidRPr="00197406">
        <w:rPr>
          <w:b/>
          <w:bCs/>
          <w:color w:val="000000"/>
          <w:sz w:val="20"/>
          <w:szCs w:val="20"/>
        </w:rPr>
        <w:t xml:space="preserve"> </w:t>
      </w:r>
      <w:r w:rsidR="00E073B4" w:rsidRPr="00197406">
        <w:rPr>
          <w:b/>
          <w:bCs/>
          <w:color w:val="000000"/>
          <w:sz w:val="20"/>
          <w:szCs w:val="20"/>
        </w:rPr>
        <w:t>group common</w:t>
      </w:r>
      <w:r w:rsidRPr="00197406">
        <w:rPr>
          <w:b/>
          <w:bCs/>
          <w:color w:val="000000"/>
          <w:sz w:val="20"/>
          <w:szCs w:val="20"/>
        </w:rPr>
        <w:t xml:space="preserve"> PDSCH</w:t>
      </w:r>
      <w:r w:rsidRPr="00197406">
        <w:rPr>
          <w:b/>
          <w:bCs/>
          <w:color w:val="000000"/>
          <w:sz w:val="20"/>
          <w:szCs w:val="20"/>
          <w:lang w:val="en-US"/>
        </w:rPr>
        <w:t>s</w:t>
      </w:r>
      <w:r w:rsidRPr="00197406">
        <w:rPr>
          <w:b/>
          <w:bCs/>
          <w:color w:val="000000"/>
          <w:sz w:val="20"/>
          <w:szCs w:val="20"/>
        </w:rPr>
        <w:t xml:space="preserve"> in a slot.</w:t>
      </w:r>
    </w:p>
    <w:p w14:paraId="68CA35DF" w14:textId="505A889A" w:rsidR="005A5745" w:rsidRDefault="005A5745" w:rsidP="000640B4">
      <w:pPr>
        <w:spacing w:before="120" w:after="120"/>
        <w:rPr>
          <w:rFonts w:eastAsia="SimSun"/>
          <w:color w:val="000000"/>
          <w:sz w:val="20"/>
          <w:szCs w:val="20"/>
          <w:lang w:val="en-US"/>
        </w:rPr>
      </w:pPr>
      <w:r>
        <w:rPr>
          <w:rFonts w:eastAsia="SimSun"/>
          <w:color w:val="000000"/>
          <w:sz w:val="20"/>
          <w:szCs w:val="20"/>
          <w:lang w:val="en-US"/>
        </w:rPr>
        <w:t>For the separation of capability for HARQ-ACK codebook</w:t>
      </w:r>
      <w:r w:rsidR="00D075C3">
        <w:rPr>
          <w:rFonts w:eastAsia="SimSun"/>
          <w:color w:val="000000"/>
          <w:sz w:val="20"/>
          <w:szCs w:val="20"/>
          <w:lang w:val="en-US"/>
        </w:rPr>
        <w:t xml:space="preserve"> in FG33-3-2 and Fg33-3-3, as we comment earlier supporting HARQ-ACK feedback is a UE capability, then the supported HARQ-ACK </w:t>
      </w:r>
      <w:proofErr w:type="spellStart"/>
      <w:r w:rsidR="00D075C3">
        <w:rPr>
          <w:rFonts w:eastAsia="SimSun"/>
          <w:color w:val="000000"/>
          <w:sz w:val="20"/>
          <w:szCs w:val="20"/>
          <w:lang w:val="en-US"/>
        </w:rPr>
        <w:t>codedbook</w:t>
      </w:r>
      <w:proofErr w:type="spellEnd"/>
      <w:r w:rsidR="00D075C3">
        <w:rPr>
          <w:rFonts w:eastAsia="SimSun"/>
          <w:color w:val="000000"/>
          <w:sz w:val="20"/>
          <w:szCs w:val="20"/>
          <w:lang w:val="en-US"/>
        </w:rPr>
        <w:t xml:space="preserve"> types should be independent UE capability with the condition that HARQ-ACK feedback is supported.</w:t>
      </w:r>
    </w:p>
    <w:p w14:paraId="34DC30EB" w14:textId="39017AE4" w:rsidR="005225DA" w:rsidRPr="005225DA" w:rsidRDefault="005225DA" w:rsidP="000C074D">
      <w:pPr>
        <w:spacing w:before="120" w:after="120"/>
        <w:rPr>
          <w:b/>
          <w:bCs/>
          <w:color w:val="000000"/>
          <w:sz w:val="20"/>
          <w:szCs w:val="20"/>
          <w:lang w:val="en-US"/>
        </w:rPr>
      </w:pPr>
      <w:r w:rsidRPr="005225DA">
        <w:rPr>
          <w:b/>
          <w:bCs/>
          <w:color w:val="000000"/>
          <w:sz w:val="20"/>
          <w:szCs w:val="20"/>
          <w:lang w:val="en-US"/>
        </w:rPr>
        <w:t xml:space="preserve">Proposal </w:t>
      </w:r>
      <w:r w:rsidR="00D82F5D">
        <w:rPr>
          <w:b/>
          <w:bCs/>
          <w:color w:val="000000"/>
          <w:sz w:val="20"/>
          <w:szCs w:val="20"/>
          <w:lang w:val="en-US"/>
        </w:rPr>
        <w:t>4</w:t>
      </w:r>
      <w:r w:rsidRPr="005225DA">
        <w:rPr>
          <w:b/>
          <w:bCs/>
          <w:color w:val="000000"/>
          <w:sz w:val="20"/>
          <w:szCs w:val="20"/>
          <w:lang w:val="en-US"/>
        </w:rPr>
        <w:t xml:space="preserve">: </w:t>
      </w:r>
      <w:r w:rsidR="00341417">
        <w:rPr>
          <w:b/>
          <w:bCs/>
          <w:color w:val="000000"/>
          <w:sz w:val="20"/>
          <w:szCs w:val="20"/>
          <w:lang w:val="en-US"/>
        </w:rPr>
        <w:t xml:space="preserve"> </w:t>
      </w:r>
      <w:r w:rsidR="00D075C3">
        <w:rPr>
          <w:b/>
          <w:bCs/>
          <w:color w:val="000000"/>
          <w:sz w:val="20"/>
          <w:szCs w:val="20"/>
          <w:lang w:val="en-US"/>
        </w:rPr>
        <w:t>Supporting HARQ-ACK codebook types as independent capability</w:t>
      </w:r>
      <w:r w:rsidRPr="005225DA">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14A64132"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D41F6E">
        <w:rPr>
          <w:rFonts w:eastAsia="MS Mincho"/>
          <w:sz w:val="20"/>
          <w:szCs w:val="20"/>
          <w:lang w:val="en-US" w:eastAsia="ja-JP"/>
        </w:rPr>
        <w:t>MBS</w:t>
      </w:r>
      <w:r w:rsidR="00495407">
        <w:rPr>
          <w:rFonts w:eastAsia="MS Mincho"/>
          <w:sz w:val="20"/>
          <w:szCs w:val="20"/>
          <w:lang w:val="en-US" w:eastAsia="ja-JP"/>
        </w:rPr>
        <w:t xml:space="preserve"> related UE features and give the following proposals.</w:t>
      </w:r>
    </w:p>
    <w:p w14:paraId="5CB066BF" w14:textId="77777777" w:rsidR="00D41F6E" w:rsidRDefault="00D41F6E" w:rsidP="00D41F6E">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 xml:space="preserve">: </w:t>
      </w:r>
      <w:r>
        <w:rPr>
          <w:b/>
          <w:bCs/>
          <w:color w:val="000000"/>
          <w:sz w:val="20"/>
          <w:szCs w:val="20"/>
          <w:lang w:val="en-US"/>
        </w:rPr>
        <w:t xml:space="preserve">Supporting the following components as independent FG from FG33-2, </w:t>
      </w:r>
    </w:p>
    <w:p w14:paraId="7662850D" w14:textId="77777777" w:rsidR="00D41F6E" w:rsidRPr="00160DD2" w:rsidRDefault="00D41F6E" w:rsidP="00D41F6E">
      <w:pPr>
        <w:pStyle w:val="ListParagraph"/>
        <w:numPr>
          <w:ilvl w:val="0"/>
          <w:numId w:val="24"/>
        </w:numPr>
        <w:spacing w:before="120" w:after="120"/>
        <w:rPr>
          <w:b/>
          <w:bCs/>
          <w:color w:val="000000"/>
          <w:sz w:val="20"/>
          <w:szCs w:val="20"/>
          <w:lang w:val="en-US"/>
        </w:rPr>
      </w:pPr>
      <w:r w:rsidRPr="00160DD2">
        <w:rPr>
          <w:b/>
          <w:bCs/>
          <w:iCs/>
          <w:color w:val="000000"/>
          <w:sz w:val="20"/>
          <w:szCs w:val="20"/>
        </w:rPr>
        <w:t>Support of PTP retransmission for multicast</w:t>
      </w:r>
    </w:p>
    <w:p w14:paraId="3C97317E" w14:textId="77777777" w:rsidR="00D41F6E" w:rsidRPr="00160DD2" w:rsidRDefault="00D41F6E" w:rsidP="00D41F6E">
      <w:pPr>
        <w:pStyle w:val="ListParagraph"/>
        <w:numPr>
          <w:ilvl w:val="0"/>
          <w:numId w:val="24"/>
        </w:numPr>
        <w:spacing w:before="120" w:after="120"/>
        <w:rPr>
          <w:b/>
          <w:bCs/>
          <w:color w:val="000000"/>
          <w:sz w:val="20"/>
          <w:szCs w:val="20"/>
          <w:lang w:val="en-US"/>
        </w:rPr>
      </w:pPr>
      <w:r w:rsidRPr="00160DD2">
        <w:rPr>
          <w:b/>
          <w:bCs/>
          <w:iCs/>
          <w:color w:val="000000"/>
          <w:sz w:val="20"/>
          <w:szCs w:val="20"/>
        </w:rPr>
        <w:t xml:space="preserve">Support of ACK/NACK based HARQ-ACK feedback </w:t>
      </w:r>
    </w:p>
    <w:p w14:paraId="0F528CA9" w14:textId="77777777" w:rsidR="00D41F6E" w:rsidRPr="00160DD2" w:rsidRDefault="00D41F6E" w:rsidP="00D41F6E">
      <w:pPr>
        <w:pStyle w:val="ListParagraph"/>
        <w:numPr>
          <w:ilvl w:val="0"/>
          <w:numId w:val="24"/>
        </w:numPr>
        <w:spacing w:before="120" w:after="120"/>
        <w:rPr>
          <w:b/>
          <w:bCs/>
          <w:color w:val="000000"/>
          <w:sz w:val="20"/>
          <w:szCs w:val="20"/>
          <w:lang w:val="en-US"/>
        </w:rPr>
      </w:pPr>
      <w:r>
        <w:rPr>
          <w:b/>
          <w:bCs/>
          <w:iCs/>
          <w:color w:val="000000"/>
          <w:sz w:val="20"/>
          <w:szCs w:val="20"/>
          <w:lang w:val="en-US"/>
        </w:rPr>
        <w:t>S</w:t>
      </w:r>
      <w:r w:rsidRPr="00160DD2">
        <w:rPr>
          <w:b/>
          <w:bCs/>
          <w:iCs/>
          <w:color w:val="000000"/>
          <w:sz w:val="20"/>
          <w:szCs w:val="20"/>
        </w:rPr>
        <w:t>upport of enabling/disabling ACK/NACK based HARQ-ACK feedback configured by RRC signalling</w:t>
      </w:r>
    </w:p>
    <w:p w14:paraId="5713E267" w14:textId="2DC8BA7C" w:rsidR="00ED3E87" w:rsidRPr="00ED3E87" w:rsidRDefault="00ED3E87" w:rsidP="00495407">
      <w:pPr>
        <w:spacing w:before="120" w:after="120"/>
        <w:rPr>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 xml:space="preserve">: </w:t>
      </w:r>
      <w:r>
        <w:rPr>
          <w:b/>
          <w:bCs/>
          <w:color w:val="000000"/>
          <w:sz w:val="20"/>
          <w:szCs w:val="20"/>
          <w:lang w:val="en-US"/>
        </w:rPr>
        <w:t>Keeping FG 33-3-1 as single FG.</w:t>
      </w:r>
    </w:p>
    <w:p w14:paraId="56940552" w14:textId="77777777" w:rsidR="00ED3E87" w:rsidRPr="00D075C3" w:rsidRDefault="00ED3E87" w:rsidP="00ED3E87">
      <w:pPr>
        <w:spacing w:before="120" w:after="120"/>
        <w:rPr>
          <w:b/>
          <w:bCs/>
          <w:color w:val="000000"/>
          <w:sz w:val="20"/>
          <w:szCs w:val="20"/>
        </w:rPr>
      </w:pPr>
      <w:r w:rsidRPr="00BD5CC8">
        <w:rPr>
          <w:b/>
          <w:bCs/>
          <w:color w:val="000000"/>
          <w:sz w:val="20"/>
          <w:szCs w:val="20"/>
          <w:lang w:val="en-US"/>
        </w:rPr>
        <w:t xml:space="preserve">Proposal </w:t>
      </w:r>
      <w:r>
        <w:rPr>
          <w:b/>
          <w:bCs/>
          <w:color w:val="000000"/>
          <w:sz w:val="20"/>
          <w:szCs w:val="20"/>
          <w:lang w:val="en-US"/>
        </w:rPr>
        <w:t>3</w:t>
      </w:r>
      <w:r w:rsidRPr="00BD5CC8">
        <w:rPr>
          <w:b/>
          <w:bCs/>
          <w:color w:val="000000"/>
          <w:sz w:val="20"/>
          <w:szCs w:val="20"/>
          <w:lang w:val="en-US"/>
        </w:rPr>
        <w:t xml:space="preserve">: </w:t>
      </w:r>
      <w:r w:rsidR="00197406" w:rsidRPr="00197406">
        <w:rPr>
          <w:b/>
          <w:bCs/>
          <w:color w:val="000000"/>
          <w:sz w:val="20"/>
          <w:szCs w:val="20"/>
        </w:rPr>
        <w:t xml:space="preserve">Support FDM between </w:t>
      </w:r>
      <w:r w:rsidRPr="00197406">
        <w:rPr>
          <w:b/>
          <w:bCs/>
          <w:color w:val="000000"/>
          <w:sz w:val="20"/>
          <w:szCs w:val="20"/>
          <w:lang w:val="en-US"/>
        </w:rPr>
        <w:t xml:space="preserve">K </w:t>
      </w:r>
      <w:proofErr w:type="spellStart"/>
      <w:r w:rsidRPr="00197406">
        <w:rPr>
          <w:b/>
          <w:bCs/>
          <w:color w:val="000000"/>
          <w:sz w:val="20"/>
          <w:szCs w:val="20"/>
          <w:lang w:val="en-US"/>
        </w:rPr>
        <w:t>TDMed</w:t>
      </w:r>
      <w:proofErr w:type="spellEnd"/>
      <w:r w:rsidR="00197406" w:rsidRPr="00197406">
        <w:rPr>
          <w:b/>
          <w:bCs/>
          <w:color w:val="000000"/>
          <w:sz w:val="20"/>
          <w:szCs w:val="20"/>
        </w:rPr>
        <w:t xml:space="preserve"> unicast PDSCH</w:t>
      </w:r>
      <w:r w:rsidRPr="00197406">
        <w:rPr>
          <w:b/>
          <w:bCs/>
          <w:color w:val="000000"/>
          <w:sz w:val="20"/>
          <w:szCs w:val="20"/>
          <w:lang w:val="en-US"/>
        </w:rPr>
        <w:t>s</w:t>
      </w:r>
      <w:r w:rsidR="00197406" w:rsidRPr="00197406">
        <w:rPr>
          <w:b/>
          <w:bCs/>
          <w:color w:val="000000"/>
          <w:sz w:val="20"/>
          <w:szCs w:val="20"/>
        </w:rPr>
        <w:t xml:space="preserve"> and </w:t>
      </w:r>
      <w:r w:rsidRPr="00197406">
        <w:rPr>
          <w:b/>
          <w:bCs/>
          <w:color w:val="000000"/>
          <w:sz w:val="20"/>
          <w:szCs w:val="20"/>
          <w:lang w:val="en-US"/>
        </w:rPr>
        <w:t xml:space="preserve">L </w:t>
      </w:r>
      <w:proofErr w:type="spellStart"/>
      <w:r w:rsidRPr="00197406">
        <w:rPr>
          <w:b/>
          <w:bCs/>
          <w:color w:val="000000"/>
          <w:sz w:val="20"/>
          <w:szCs w:val="20"/>
          <w:lang w:val="en-US"/>
        </w:rPr>
        <w:t>TDMed</w:t>
      </w:r>
      <w:proofErr w:type="spellEnd"/>
      <w:r w:rsidR="00197406" w:rsidRPr="00197406">
        <w:rPr>
          <w:b/>
          <w:bCs/>
          <w:color w:val="000000"/>
          <w:sz w:val="20"/>
          <w:szCs w:val="20"/>
        </w:rPr>
        <w:t xml:space="preserve"> </w:t>
      </w:r>
      <w:proofErr w:type="gramStart"/>
      <w:r w:rsidR="00197406" w:rsidRPr="00197406">
        <w:rPr>
          <w:b/>
          <w:bCs/>
          <w:color w:val="000000"/>
          <w:sz w:val="20"/>
          <w:szCs w:val="20"/>
        </w:rPr>
        <w:t>group-common</w:t>
      </w:r>
      <w:proofErr w:type="gramEnd"/>
      <w:r w:rsidR="00197406" w:rsidRPr="00197406">
        <w:rPr>
          <w:b/>
          <w:bCs/>
          <w:color w:val="000000"/>
          <w:sz w:val="20"/>
          <w:szCs w:val="20"/>
        </w:rPr>
        <w:t xml:space="preserve"> PDSCH</w:t>
      </w:r>
      <w:r w:rsidRPr="00197406">
        <w:rPr>
          <w:b/>
          <w:bCs/>
          <w:color w:val="000000"/>
          <w:sz w:val="20"/>
          <w:szCs w:val="20"/>
          <w:lang w:val="en-US"/>
        </w:rPr>
        <w:t>s</w:t>
      </w:r>
      <w:r w:rsidR="00197406" w:rsidRPr="00197406">
        <w:rPr>
          <w:b/>
          <w:bCs/>
          <w:color w:val="000000"/>
          <w:sz w:val="20"/>
          <w:szCs w:val="20"/>
        </w:rPr>
        <w:t xml:space="preserve"> in a slot.</w:t>
      </w:r>
    </w:p>
    <w:p w14:paraId="593A9808" w14:textId="77777777" w:rsidR="00ED3E87" w:rsidRPr="005225DA" w:rsidRDefault="00ED3E87" w:rsidP="00ED3E87">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4</w:t>
      </w:r>
      <w:r w:rsidRPr="005225DA">
        <w:rPr>
          <w:b/>
          <w:bCs/>
          <w:color w:val="000000"/>
          <w:sz w:val="20"/>
          <w:szCs w:val="20"/>
          <w:lang w:val="en-US"/>
        </w:rPr>
        <w:t xml:space="preserve">: </w:t>
      </w:r>
      <w:r>
        <w:rPr>
          <w:b/>
          <w:bCs/>
          <w:color w:val="000000"/>
          <w:sz w:val="20"/>
          <w:szCs w:val="20"/>
          <w:lang w:val="en-US"/>
        </w:rPr>
        <w:t xml:space="preserve"> Supporting HARQ-ACK codebook types as independent capability</w:t>
      </w:r>
      <w:r w:rsidRPr="005225DA">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lastRenderedPageBreak/>
        <w:t>References</w:t>
      </w:r>
      <w:bookmarkStart w:id="2" w:name="_Ref523487962"/>
      <w:bookmarkStart w:id="3" w:name="_Ref523653838"/>
    </w:p>
    <w:p w14:paraId="392246A4" w14:textId="49E2E4CF" w:rsidR="00920273" w:rsidRPr="00920273" w:rsidRDefault="00562BF6" w:rsidP="002F6435">
      <w:pPr>
        <w:widowControl w:val="0"/>
        <w:numPr>
          <w:ilvl w:val="0"/>
          <w:numId w:val="5"/>
        </w:numPr>
        <w:jc w:val="both"/>
        <w:rPr>
          <w:iCs/>
          <w:sz w:val="20"/>
          <w:szCs w:val="20"/>
          <w:lang w:val="en-GB"/>
        </w:rPr>
      </w:pPr>
      <w:r w:rsidRPr="00562BF6">
        <w:rPr>
          <w:sz w:val="20"/>
          <w:szCs w:val="20"/>
          <w:lang w:val="en-GB"/>
        </w:rPr>
        <w:t xml:space="preserve"> </w:t>
      </w:r>
      <w:r w:rsidR="005A5745" w:rsidRPr="00920273">
        <w:rPr>
          <w:iCs/>
          <w:sz w:val="20"/>
          <w:szCs w:val="20"/>
          <w:lang w:val="en-GB"/>
        </w:rPr>
        <w:t>R1-2110587</w:t>
      </w:r>
      <w:r w:rsidR="00920273" w:rsidRPr="00562BF6">
        <w:rPr>
          <w:iCs/>
          <w:sz w:val="20"/>
          <w:szCs w:val="20"/>
          <w:lang w:val="en-GB"/>
        </w:rPr>
        <w:t>, “</w:t>
      </w:r>
      <w:r w:rsidR="00920273" w:rsidRPr="00920273">
        <w:rPr>
          <w:iCs/>
          <w:sz w:val="20"/>
          <w:szCs w:val="20"/>
          <w:lang w:val="en-GB"/>
        </w:rPr>
        <w:t>Updated RAN1 UE features list for Rel-17 NR after RAN1 #106bis-e</w:t>
      </w:r>
      <w:r w:rsidR="00920273" w:rsidRPr="00920273">
        <w:rPr>
          <w:iCs/>
          <w:sz w:val="20"/>
          <w:szCs w:val="20"/>
          <w:lang w:val="en-GB"/>
        </w:rPr>
        <w:tab/>
      </w:r>
      <w:r w:rsidR="00920273" w:rsidRPr="00562BF6">
        <w:rPr>
          <w:iCs/>
          <w:sz w:val="20"/>
          <w:szCs w:val="20"/>
          <w:lang w:val="en-GB"/>
        </w:rPr>
        <w:t xml:space="preserve">“, </w:t>
      </w:r>
      <w:r w:rsidR="00920273" w:rsidRPr="00920273">
        <w:rPr>
          <w:iCs/>
          <w:sz w:val="20"/>
          <w:szCs w:val="20"/>
          <w:lang w:val="en-GB"/>
        </w:rPr>
        <w:t>Moderators (AT&amp;T, NTT DOCOMO, INC.)</w:t>
      </w:r>
    </w:p>
    <w:p w14:paraId="787845FF" w14:textId="77777777" w:rsidR="00920273" w:rsidRDefault="00920273" w:rsidP="00920273">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2"/>
    <w:bookmarkEnd w:id="3"/>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D96078" w:rsidRDefault="00D96078" w:rsidP="00470607">
      <w:pPr>
        <w:widowControl w:val="0"/>
        <w:jc w:val="both"/>
        <w:rPr>
          <w:sz w:val="20"/>
          <w:szCs w:val="20"/>
          <w:highlight w:val="yellow"/>
        </w:rPr>
      </w:pPr>
    </w:p>
    <w:sectPr w:rsidR="00D96078" w:rsidRPr="00D9607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64F5E" w14:textId="77777777" w:rsidR="00BA6899" w:rsidRDefault="00BA6899">
      <w:r>
        <w:separator/>
      </w:r>
    </w:p>
  </w:endnote>
  <w:endnote w:type="continuationSeparator" w:id="0">
    <w:p w14:paraId="4049D6D2" w14:textId="77777777" w:rsidR="00BA6899" w:rsidRDefault="00BA6899">
      <w:r>
        <w:continuationSeparator/>
      </w:r>
    </w:p>
  </w:endnote>
  <w:endnote w:type="continuationNotice" w:id="1">
    <w:p w14:paraId="32FB8E6F" w14:textId="77777777" w:rsidR="00BA6899" w:rsidRDefault="00BA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18B1B" w14:textId="77777777" w:rsidR="00BA6899" w:rsidRDefault="00BA6899">
      <w:r>
        <w:separator/>
      </w:r>
    </w:p>
  </w:footnote>
  <w:footnote w:type="continuationSeparator" w:id="0">
    <w:p w14:paraId="7B38828A" w14:textId="77777777" w:rsidR="00BA6899" w:rsidRDefault="00BA6899">
      <w:r>
        <w:continuationSeparator/>
      </w:r>
    </w:p>
  </w:footnote>
  <w:footnote w:type="continuationNotice" w:id="1">
    <w:p w14:paraId="6C0ED693" w14:textId="77777777" w:rsidR="00BA6899" w:rsidRDefault="00BA6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5096C7E"/>
    <w:multiLevelType w:val="hybridMultilevel"/>
    <w:tmpl w:val="7A6E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9436561"/>
    <w:multiLevelType w:val="hybridMultilevel"/>
    <w:tmpl w:val="EB0490FA"/>
    <w:lvl w:ilvl="0" w:tplc="20B41BA4">
      <w:start w:val="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9"/>
  </w:num>
  <w:num w:numId="3">
    <w:abstractNumId w:val="13"/>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4"/>
  </w:num>
  <w:num w:numId="8">
    <w:abstractNumId w:val="17"/>
  </w:num>
  <w:num w:numId="9">
    <w:abstractNumId w:val="0"/>
  </w:num>
  <w:num w:numId="10">
    <w:abstractNumId w:val="18"/>
  </w:num>
  <w:num w:numId="11">
    <w:abstractNumId w:val="4"/>
  </w:num>
  <w:num w:numId="12">
    <w:abstractNumId w:val="8"/>
  </w:num>
  <w:num w:numId="13">
    <w:abstractNumId w:val="25"/>
  </w:num>
  <w:num w:numId="14">
    <w:abstractNumId w:val="3"/>
  </w:num>
  <w:num w:numId="15">
    <w:abstractNumId w:val="12"/>
  </w:num>
  <w:num w:numId="16">
    <w:abstractNumId w:val="10"/>
  </w:num>
  <w:num w:numId="17">
    <w:abstractNumId w:val="21"/>
  </w:num>
  <w:num w:numId="18">
    <w:abstractNumId w:val="20"/>
  </w:num>
  <w:num w:numId="19">
    <w:abstractNumId w:val="14"/>
  </w:num>
  <w:num w:numId="20">
    <w:abstractNumId w:val="22"/>
  </w:num>
  <w:num w:numId="21">
    <w:abstractNumId w:val="26"/>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9"/>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5"/>
  </w:num>
  <w:num w:numId="28">
    <w:abstractNumId w:val="2"/>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070A"/>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64"/>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0DD2"/>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06"/>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F7"/>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D97"/>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8ED"/>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745"/>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3E39"/>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1A10"/>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170"/>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4DAB"/>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CE4"/>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B17"/>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7F2"/>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6A8"/>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99"/>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5C3"/>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1F6E"/>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974"/>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B4"/>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3E87"/>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52D"/>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47270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435</TotalTime>
  <Pages>4</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44</cp:revision>
  <cp:lastPrinted>2019-08-16T17:50:00Z</cp:lastPrinted>
  <dcterms:created xsi:type="dcterms:W3CDTF">2021-10-01T10:19:00Z</dcterms:created>
  <dcterms:modified xsi:type="dcterms:W3CDTF">2021-11-05T15:18:00Z</dcterms:modified>
  <cp:category/>
</cp:coreProperties>
</file>